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E9C" w:rsidRPr="00FF6CF1" w:rsidRDefault="00D50E9C" w:rsidP="00660132">
      <w:pPr>
        <w:spacing w:line="360" w:lineRule="auto"/>
        <w:ind w:left="0" w:right="1693"/>
        <w:jc w:val="left"/>
        <w:rPr>
          <w:rStyle w:val="Hyperlink"/>
          <w:b/>
          <w:color w:val="auto"/>
          <w:sz w:val="28"/>
          <w:szCs w:val="28"/>
          <w:u w:val="none"/>
          <w:lang w:val="en-GB"/>
        </w:rPr>
      </w:pPr>
    </w:p>
    <w:p w:rsidR="00BE26FB" w:rsidRPr="00ED1592" w:rsidRDefault="00BE26FB" w:rsidP="00446638">
      <w:pPr>
        <w:spacing w:line="360" w:lineRule="auto"/>
        <w:ind w:left="0" w:right="1268"/>
        <w:jc w:val="left"/>
        <w:rPr>
          <w:rStyle w:val="Hyperlink"/>
          <w:b/>
          <w:color w:val="auto"/>
          <w:sz w:val="26"/>
          <w:szCs w:val="26"/>
          <w:u w:val="none"/>
          <w:lang w:val="en-GB"/>
        </w:rPr>
      </w:pPr>
      <w:bookmarkStart w:id="0" w:name="_GoBack"/>
      <w:r w:rsidRPr="00ED1592">
        <w:rPr>
          <w:rStyle w:val="Hyperlink"/>
          <w:b/>
          <w:color w:val="auto"/>
          <w:sz w:val="26"/>
          <w:szCs w:val="26"/>
          <w:u w:val="none"/>
          <w:lang w:val="en-GB"/>
        </w:rPr>
        <w:t xml:space="preserve">Exemplary workplace perk is unmatched in the region: </w:t>
      </w:r>
    </w:p>
    <w:p w:rsidR="00BE26FB" w:rsidRPr="00ED1592" w:rsidRDefault="00BE26FB" w:rsidP="00446638">
      <w:pPr>
        <w:spacing w:line="360" w:lineRule="auto"/>
        <w:ind w:left="0" w:right="1268"/>
        <w:jc w:val="left"/>
        <w:rPr>
          <w:rStyle w:val="Hyperlink"/>
          <w:b/>
          <w:color w:val="auto"/>
          <w:szCs w:val="20"/>
          <w:u w:val="none"/>
          <w:lang w:val="en-GB"/>
        </w:rPr>
      </w:pPr>
      <w:r w:rsidRPr="00ED1592">
        <w:rPr>
          <w:rStyle w:val="Hyperlink"/>
          <w:b/>
          <w:color w:val="auto"/>
          <w:sz w:val="26"/>
          <w:szCs w:val="26"/>
          <w:u w:val="none"/>
          <w:lang w:val="en-GB"/>
        </w:rPr>
        <w:t xml:space="preserve">TGW's Activity Garden is an exceptional area for work, </w:t>
      </w:r>
      <w:r w:rsidR="00ED1592">
        <w:rPr>
          <w:rStyle w:val="Hyperlink"/>
          <w:b/>
          <w:color w:val="auto"/>
          <w:sz w:val="26"/>
          <w:szCs w:val="26"/>
          <w:u w:val="none"/>
          <w:lang w:val="en-GB"/>
        </w:rPr>
        <w:br/>
      </w:r>
      <w:r w:rsidRPr="00ED1592">
        <w:rPr>
          <w:rStyle w:val="Hyperlink"/>
          <w:b/>
          <w:color w:val="auto"/>
          <w:sz w:val="26"/>
          <w:szCs w:val="26"/>
          <w:u w:val="none"/>
          <w:lang w:val="en-GB"/>
        </w:rPr>
        <w:t>leisure and sport</w:t>
      </w:r>
      <w:r w:rsidRPr="00FF6CF1">
        <w:rPr>
          <w:rStyle w:val="Hyperlink"/>
          <w:b/>
          <w:color w:val="auto"/>
          <w:sz w:val="28"/>
          <w:szCs w:val="28"/>
          <w:u w:val="none"/>
          <w:lang w:val="en-GB"/>
        </w:rPr>
        <w:t xml:space="preserve"> </w:t>
      </w:r>
      <w:r w:rsidRPr="00FF6CF1">
        <w:rPr>
          <w:rStyle w:val="Hyperlink"/>
          <w:b/>
          <w:color w:val="auto"/>
          <w:sz w:val="28"/>
          <w:szCs w:val="28"/>
          <w:u w:val="none"/>
          <w:lang w:val="en-GB"/>
        </w:rPr>
        <w:br/>
      </w:r>
      <w:bookmarkEnd w:id="0"/>
    </w:p>
    <w:p w:rsidR="00B46C58" w:rsidRPr="00FF6CF1" w:rsidRDefault="005344E3" w:rsidP="00660132">
      <w:pPr>
        <w:pStyle w:val="Listenabsatz"/>
        <w:numPr>
          <w:ilvl w:val="0"/>
          <w:numId w:val="11"/>
        </w:numPr>
        <w:spacing w:line="360" w:lineRule="auto"/>
        <w:ind w:left="714" w:right="1693" w:hanging="357"/>
        <w:jc w:val="left"/>
        <w:rPr>
          <w:rFonts w:eastAsia="Times New Roman" w:cs="Arial"/>
          <w:b/>
          <w:bCs/>
          <w:iCs/>
          <w:sz w:val="24"/>
          <w:szCs w:val="24"/>
          <w:lang w:val="en-GB"/>
        </w:rPr>
      </w:pPr>
      <w:r w:rsidRPr="00FF6CF1">
        <w:rPr>
          <w:rFonts w:eastAsia="Times New Roman" w:cs="Arial"/>
          <w:b/>
          <w:bCs/>
          <w:iCs/>
          <w:sz w:val="24"/>
          <w:szCs w:val="24"/>
          <w:lang w:val="en-GB"/>
        </w:rPr>
        <w:t>Providing a benefit for employees of TGW and their families</w:t>
      </w:r>
    </w:p>
    <w:p w:rsidR="00312E2D" w:rsidRPr="00FF6CF1" w:rsidRDefault="00D15C97" w:rsidP="00312E2D">
      <w:pPr>
        <w:pStyle w:val="Listenabsatz"/>
        <w:numPr>
          <w:ilvl w:val="0"/>
          <w:numId w:val="11"/>
        </w:numPr>
        <w:spacing w:line="360" w:lineRule="auto"/>
        <w:ind w:right="1695"/>
        <w:jc w:val="left"/>
        <w:rPr>
          <w:b/>
          <w:sz w:val="24"/>
          <w:szCs w:val="24"/>
          <w:lang w:val="en-GB"/>
        </w:rPr>
      </w:pPr>
      <w:r w:rsidRPr="00FF6CF1">
        <w:rPr>
          <w:rFonts w:eastAsia="Times New Roman" w:cs="Arial"/>
          <w:b/>
          <w:bCs/>
          <w:iCs/>
          <w:sz w:val="24"/>
          <w:szCs w:val="24"/>
          <w:lang w:val="en-GB"/>
        </w:rPr>
        <w:t>Connecting work, leisure and sport</w:t>
      </w:r>
    </w:p>
    <w:p w:rsidR="00063ACC" w:rsidRPr="00FF6CF1" w:rsidRDefault="00063ACC" w:rsidP="00FF6CF1">
      <w:pPr>
        <w:pStyle w:val="Listenabsatz"/>
        <w:numPr>
          <w:ilvl w:val="0"/>
          <w:numId w:val="11"/>
        </w:numPr>
        <w:spacing w:line="360" w:lineRule="auto"/>
        <w:ind w:left="714" w:right="1693" w:hanging="357"/>
        <w:jc w:val="left"/>
        <w:rPr>
          <w:rFonts w:eastAsia="Times New Roman" w:cs="Arial"/>
          <w:b/>
          <w:bCs/>
          <w:iCs/>
          <w:sz w:val="24"/>
          <w:szCs w:val="24"/>
          <w:lang w:val="en-GB"/>
        </w:rPr>
      </w:pPr>
      <w:r w:rsidRPr="00FF6CF1">
        <w:rPr>
          <w:rFonts w:eastAsia="Times New Roman" w:cs="Arial"/>
          <w:b/>
          <w:bCs/>
          <w:iCs/>
          <w:sz w:val="24"/>
          <w:szCs w:val="24"/>
          <w:lang w:val="en-GB"/>
        </w:rPr>
        <w:t xml:space="preserve">Motor skills park, athletic field, jogging track and </w:t>
      </w:r>
      <w:r w:rsidR="00FF6CF1">
        <w:rPr>
          <w:rFonts w:eastAsia="Times New Roman" w:cs="Arial"/>
          <w:b/>
          <w:bCs/>
          <w:iCs/>
          <w:sz w:val="24"/>
          <w:szCs w:val="24"/>
          <w:lang w:val="en-GB"/>
        </w:rPr>
        <w:br/>
      </w:r>
      <w:r w:rsidRPr="00FF6CF1">
        <w:rPr>
          <w:rFonts w:eastAsia="Times New Roman" w:cs="Arial"/>
          <w:b/>
          <w:bCs/>
          <w:iCs/>
          <w:sz w:val="24"/>
          <w:szCs w:val="24"/>
          <w:lang w:val="en-GB"/>
        </w:rPr>
        <w:t>outdoor office</w:t>
      </w:r>
    </w:p>
    <w:p w:rsidR="004376CF" w:rsidRPr="00FF6CF1" w:rsidRDefault="004376CF" w:rsidP="004376CF">
      <w:pPr>
        <w:pStyle w:val="Listenabsatz"/>
        <w:spacing w:line="360" w:lineRule="auto"/>
        <w:ind w:left="0" w:right="1695"/>
        <w:rPr>
          <w:rStyle w:val="Hyperlink"/>
          <w:b/>
          <w:color w:val="auto"/>
          <w:u w:val="none"/>
          <w:lang w:val="en-GB"/>
        </w:rPr>
      </w:pPr>
    </w:p>
    <w:p w:rsidR="003241EB" w:rsidRPr="00FF6CF1" w:rsidRDefault="003856E8" w:rsidP="004376CF">
      <w:pPr>
        <w:pStyle w:val="Listenabsatz"/>
        <w:spacing w:line="360" w:lineRule="auto"/>
        <w:ind w:left="0" w:right="1695"/>
        <w:rPr>
          <w:rStyle w:val="Hyperlink"/>
          <w:b/>
          <w:color w:val="auto"/>
          <w:u w:val="none"/>
          <w:lang w:val="en-GB"/>
        </w:rPr>
      </w:pPr>
      <w:r w:rsidRPr="00FF6CF1">
        <w:rPr>
          <w:rStyle w:val="Hyperlink"/>
          <w:b/>
          <w:color w:val="auto"/>
          <w:u w:val="none"/>
          <w:lang w:val="en-GB"/>
        </w:rPr>
        <w:t xml:space="preserve">(Marchtrenk, </w:t>
      </w:r>
      <w:r w:rsidR="00405BD6">
        <w:rPr>
          <w:rStyle w:val="Hyperlink"/>
          <w:b/>
          <w:color w:val="auto"/>
          <w:u w:val="none"/>
          <w:lang w:val="en-GB"/>
        </w:rPr>
        <w:t xml:space="preserve">Austria, September 11, </w:t>
      </w:r>
      <w:r w:rsidRPr="00FF6CF1">
        <w:rPr>
          <w:rStyle w:val="Hyperlink"/>
          <w:b/>
          <w:color w:val="auto"/>
          <w:u w:val="none"/>
          <w:lang w:val="en-GB"/>
        </w:rPr>
        <w:t xml:space="preserve">2020) The last several months have seen the construction of the Activity Garden next door to TGW headquarters in Marchtrenk. The 9,000 m² area combines work, leisure time and sport and was built for TGW employees and their families exclusively. A generously sized motor skills park provides plenty of room for training co-ordination, balance and endurance. Other available amenities include an athletic field, a </w:t>
      </w:r>
      <w:r w:rsidR="00FF6CF1">
        <w:rPr>
          <w:rStyle w:val="Hyperlink"/>
          <w:b/>
          <w:color w:val="auto"/>
          <w:u w:val="none"/>
          <w:lang w:val="en-GB"/>
        </w:rPr>
        <w:t>running</w:t>
      </w:r>
      <w:r w:rsidRPr="00FF6CF1">
        <w:rPr>
          <w:rStyle w:val="Hyperlink"/>
          <w:b/>
          <w:color w:val="auto"/>
          <w:u w:val="none"/>
          <w:lang w:val="en-GB"/>
        </w:rPr>
        <w:t xml:space="preserve"> track and pavilions for yoga and fitness.</w:t>
      </w:r>
    </w:p>
    <w:p w:rsidR="00B46C58" w:rsidRPr="00FF6CF1" w:rsidRDefault="00B46C58" w:rsidP="00151FD8">
      <w:pPr>
        <w:spacing w:line="360" w:lineRule="auto"/>
        <w:ind w:left="0" w:right="1695"/>
        <w:rPr>
          <w:rStyle w:val="Hyperlink"/>
          <w:color w:val="auto"/>
          <w:u w:val="none"/>
          <w:lang w:val="en-GB"/>
        </w:rPr>
      </w:pPr>
    </w:p>
    <w:p w:rsidR="00151FD8" w:rsidRPr="00FF6CF1" w:rsidRDefault="00405BD6" w:rsidP="00DB15DC">
      <w:pPr>
        <w:spacing w:line="360" w:lineRule="auto"/>
        <w:ind w:left="0" w:right="1695"/>
        <w:rPr>
          <w:rStyle w:val="Hyperlink"/>
          <w:color w:val="auto"/>
          <w:u w:val="none"/>
          <w:lang w:val="en-GB"/>
        </w:rPr>
      </w:pPr>
      <w:r>
        <w:rPr>
          <w:rStyle w:val="Hyperlink"/>
          <w:color w:val="auto"/>
          <w:u w:val="none"/>
          <w:lang w:val="en-GB"/>
        </w:rPr>
        <w:t>“</w:t>
      </w:r>
      <w:r w:rsidR="00151FD8" w:rsidRPr="00FF6CF1">
        <w:rPr>
          <w:rStyle w:val="Hyperlink"/>
          <w:color w:val="auto"/>
          <w:u w:val="none"/>
          <w:lang w:val="en-GB"/>
        </w:rPr>
        <w:t>The Activity Garden is truly one-of-a-kind,</w:t>
      </w:r>
      <w:r>
        <w:rPr>
          <w:rStyle w:val="Hyperlink"/>
          <w:color w:val="auto"/>
          <w:u w:val="none"/>
          <w:lang w:val="en-GB"/>
        </w:rPr>
        <w:t>”</w:t>
      </w:r>
      <w:r w:rsidR="00151FD8" w:rsidRPr="00FF6CF1">
        <w:rPr>
          <w:rStyle w:val="Hyperlink"/>
          <w:color w:val="auto"/>
          <w:u w:val="none"/>
          <w:lang w:val="en-GB"/>
        </w:rPr>
        <w:t xml:space="preserve"> states Harald Schröpf, CEO of TGW Logistics Group. </w:t>
      </w:r>
      <w:r>
        <w:rPr>
          <w:rStyle w:val="Hyperlink"/>
          <w:color w:val="auto"/>
          <w:u w:val="none"/>
          <w:lang w:val="en-GB"/>
        </w:rPr>
        <w:t>“</w:t>
      </w:r>
      <w:r w:rsidR="00151FD8" w:rsidRPr="00FF6CF1">
        <w:rPr>
          <w:rStyle w:val="Hyperlink"/>
          <w:color w:val="auto"/>
          <w:u w:val="none"/>
          <w:lang w:val="en-GB"/>
        </w:rPr>
        <w:t xml:space="preserve">Many of the 1,900 employees </w:t>
      </w:r>
      <w:r w:rsidR="00FF6CF1">
        <w:rPr>
          <w:rStyle w:val="Hyperlink"/>
          <w:color w:val="auto"/>
          <w:u w:val="none"/>
          <w:lang w:val="en-GB"/>
        </w:rPr>
        <w:t>in</w:t>
      </w:r>
      <w:r w:rsidR="00151FD8" w:rsidRPr="00FF6CF1">
        <w:rPr>
          <w:rStyle w:val="Hyperlink"/>
          <w:color w:val="auto"/>
          <w:u w:val="none"/>
          <w:lang w:val="en-GB"/>
        </w:rPr>
        <w:t xml:space="preserve"> Upper Austria use the Activity Garden for sport and fitness, to relax during their lunch break or for outdoor meetings. Employees can also spend time there with their family on evenings and weekends and have cookouts together.</w:t>
      </w:r>
      <w:r>
        <w:rPr>
          <w:rStyle w:val="Hyperlink"/>
          <w:color w:val="auto"/>
          <w:u w:val="none"/>
          <w:lang w:val="en-GB"/>
        </w:rPr>
        <w:t>”</w:t>
      </w:r>
    </w:p>
    <w:p w:rsidR="003A23C4" w:rsidRPr="00FF6CF1" w:rsidRDefault="003A23C4" w:rsidP="00DB15DC">
      <w:pPr>
        <w:spacing w:line="360" w:lineRule="auto"/>
        <w:ind w:left="0" w:right="1695"/>
        <w:rPr>
          <w:rStyle w:val="Hyperlink"/>
          <w:color w:val="auto"/>
          <w:u w:val="none"/>
          <w:lang w:val="en-GB"/>
        </w:rPr>
      </w:pPr>
    </w:p>
    <w:p w:rsidR="002507CD" w:rsidRPr="00FF6CF1" w:rsidRDefault="002507CD" w:rsidP="00DB15DC">
      <w:pPr>
        <w:spacing w:line="360" w:lineRule="auto"/>
        <w:ind w:left="0" w:right="1695"/>
        <w:rPr>
          <w:rStyle w:val="Hyperlink"/>
          <w:b/>
          <w:color w:val="auto"/>
          <w:u w:val="none"/>
          <w:lang w:val="en-GB"/>
        </w:rPr>
      </w:pPr>
      <w:r w:rsidRPr="00FF6CF1">
        <w:rPr>
          <w:rStyle w:val="Hyperlink"/>
          <w:b/>
          <w:color w:val="auto"/>
          <w:u w:val="none"/>
          <w:lang w:val="en-GB"/>
        </w:rPr>
        <w:t>Work, leisure time and sport</w:t>
      </w:r>
    </w:p>
    <w:p w:rsidR="00DB15DC" w:rsidRPr="00FF6CF1" w:rsidRDefault="00DB15DC" w:rsidP="00DB15DC">
      <w:pPr>
        <w:spacing w:line="360" w:lineRule="auto"/>
        <w:ind w:left="0" w:right="1695"/>
        <w:rPr>
          <w:rStyle w:val="Hyperlink"/>
          <w:color w:val="auto"/>
          <w:u w:val="none"/>
          <w:lang w:val="en-GB"/>
        </w:rPr>
      </w:pPr>
    </w:p>
    <w:p w:rsidR="00C96791" w:rsidRPr="00FF6CF1" w:rsidRDefault="003B15AD" w:rsidP="00D65CBF">
      <w:pPr>
        <w:spacing w:line="360" w:lineRule="auto"/>
        <w:ind w:left="0" w:right="1693"/>
        <w:rPr>
          <w:rStyle w:val="Hyperlink"/>
          <w:color w:val="auto"/>
          <w:u w:val="none"/>
          <w:lang w:val="en-GB"/>
        </w:rPr>
      </w:pPr>
      <w:r w:rsidRPr="00FF6CF1">
        <w:rPr>
          <w:rStyle w:val="Hyperlink"/>
          <w:color w:val="auto"/>
          <w:u w:val="none"/>
          <w:lang w:val="en-GB"/>
        </w:rPr>
        <w:t>The mo</w:t>
      </w:r>
      <w:r w:rsidR="00D931A9">
        <w:rPr>
          <w:rStyle w:val="Hyperlink"/>
          <w:color w:val="auto"/>
          <w:u w:val="none"/>
          <w:lang w:val="en-GB"/>
        </w:rPr>
        <w:t>tor skills park is in the center</w:t>
      </w:r>
      <w:r w:rsidRPr="00FF6CF1">
        <w:rPr>
          <w:rStyle w:val="Hyperlink"/>
          <w:color w:val="auto"/>
          <w:u w:val="none"/>
          <w:lang w:val="en-GB"/>
        </w:rPr>
        <w:t xml:space="preserve"> of the Activity Garden. It offers facilities to train coordination, strength and endurance. It contains a balancing path and monkey bars, a standing rope swing as well as installations for </w:t>
      </w:r>
      <w:r w:rsidR="00ED1592">
        <w:rPr>
          <w:rStyle w:val="Hyperlink"/>
          <w:color w:val="auto"/>
          <w:u w:val="none"/>
          <w:lang w:val="en-GB"/>
        </w:rPr>
        <w:t>“</w:t>
      </w:r>
      <w:r w:rsidRPr="00FF6CF1">
        <w:rPr>
          <w:rStyle w:val="Hyperlink"/>
          <w:color w:val="auto"/>
          <w:u w:val="none"/>
          <w:lang w:val="en-GB"/>
        </w:rPr>
        <w:t>moving sitting</w:t>
      </w:r>
      <w:r w:rsidR="00ED1592">
        <w:rPr>
          <w:rStyle w:val="Hyperlink"/>
          <w:color w:val="auto"/>
          <w:u w:val="none"/>
          <w:lang w:val="en-GB"/>
        </w:rPr>
        <w:t>”</w:t>
      </w:r>
      <w:r w:rsidRPr="00FF6CF1">
        <w:rPr>
          <w:rStyle w:val="Hyperlink"/>
          <w:color w:val="auto"/>
          <w:u w:val="none"/>
          <w:lang w:val="en-GB"/>
        </w:rPr>
        <w:t>, among other equipment. Developed according to sport science criteria, the equipment focuses on co-ordination, strength, speed and mobility.</w:t>
      </w:r>
    </w:p>
    <w:p w:rsidR="00C96791" w:rsidRPr="00FF6CF1" w:rsidRDefault="00C96791" w:rsidP="00D65CBF">
      <w:pPr>
        <w:spacing w:line="360" w:lineRule="auto"/>
        <w:ind w:left="0" w:right="1693"/>
        <w:rPr>
          <w:rStyle w:val="Hyperlink"/>
          <w:color w:val="auto"/>
          <w:u w:val="none"/>
          <w:lang w:val="en-GB"/>
        </w:rPr>
      </w:pPr>
    </w:p>
    <w:p w:rsidR="00A92B73" w:rsidRPr="00FF6CF1" w:rsidRDefault="00E62B74" w:rsidP="00343C9F">
      <w:pPr>
        <w:spacing w:line="360" w:lineRule="auto"/>
        <w:ind w:left="0" w:right="1693"/>
        <w:rPr>
          <w:rStyle w:val="Hyperlink"/>
          <w:color w:val="auto"/>
          <w:u w:val="none"/>
          <w:lang w:val="en-GB"/>
        </w:rPr>
      </w:pPr>
      <w:r>
        <w:rPr>
          <w:rStyle w:val="Hyperlink"/>
          <w:color w:val="auto"/>
          <w:u w:val="none"/>
          <w:lang w:val="en-GB"/>
        </w:rPr>
        <w:t>“</w:t>
      </w:r>
      <w:r w:rsidR="0059489A" w:rsidRPr="00FF6CF1">
        <w:rPr>
          <w:rStyle w:val="Hyperlink"/>
          <w:color w:val="auto"/>
          <w:u w:val="none"/>
          <w:lang w:val="en-GB"/>
        </w:rPr>
        <w:t>TGW is a dynamic, performance-oriented company. We require a motivated staff to bring our international projects to completion. Therefore, we want to create an environment in which our employees truly feel good and can unlock their full potential – completely in line with our philosophy of 'Focusing on People – Learning and Growing'</w:t>
      </w:r>
      <w:r>
        <w:rPr>
          <w:rStyle w:val="Hyperlink"/>
          <w:color w:val="auto"/>
          <w:u w:val="none"/>
          <w:lang w:val="en-GB"/>
        </w:rPr>
        <w:t>”</w:t>
      </w:r>
      <w:r w:rsidR="0059489A" w:rsidRPr="00FF6CF1">
        <w:rPr>
          <w:rStyle w:val="Hyperlink"/>
          <w:color w:val="auto"/>
          <w:u w:val="none"/>
          <w:lang w:val="en-GB"/>
        </w:rPr>
        <w:t>, Schröpf emphasi</w:t>
      </w:r>
      <w:r w:rsidR="008B0784">
        <w:rPr>
          <w:rStyle w:val="Hyperlink"/>
          <w:color w:val="auto"/>
          <w:u w:val="none"/>
          <w:lang w:val="en-GB"/>
        </w:rPr>
        <w:t>z</w:t>
      </w:r>
      <w:r w:rsidR="0059489A" w:rsidRPr="00FF6CF1">
        <w:rPr>
          <w:rStyle w:val="Hyperlink"/>
          <w:color w:val="auto"/>
          <w:u w:val="none"/>
          <w:lang w:val="en-GB"/>
        </w:rPr>
        <w:t>es.</w:t>
      </w:r>
    </w:p>
    <w:p w:rsidR="004C3F81" w:rsidRPr="00FF6CF1" w:rsidRDefault="00F16BD9" w:rsidP="00343C9F">
      <w:pPr>
        <w:spacing w:line="360" w:lineRule="auto"/>
        <w:ind w:left="0" w:right="1693"/>
        <w:rPr>
          <w:rStyle w:val="Hyperlink"/>
          <w:color w:val="auto"/>
          <w:u w:val="none"/>
          <w:lang w:val="en-GB"/>
        </w:rPr>
      </w:pPr>
      <w:r>
        <w:rPr>
          <w:rStyle w:val="Hyperlink"/>
          <w:color w:val="auto"/>
          <w:u w:val="none"/>
          <w:lang w:val="en-GB"/>
        </w:rPr>
        <w:lastRenderedPageBreak/>
        <w:t>Intralogistics specialist TGW</w:t>
      </w:r>
      <w:r w:rsidR="00C53C6C" w:rsidRPr="00FF6CF1">
        <w:rPr>
          <w:rStyle w:val="Hyperlink"/>
          <w:color w:val="auto"/>
          <w:u w:val="none"/>
          <w:lang w:val="en-GB"/>
        </w:rPr>
        <w:t xml:space="preserve"> has invested about 55 million euros into its TGW Evolution Park headquarters in Marchtrenk. The facility includes a state-of-the-art workspace for over 700 office staff as well as two production and manufacturing halls. The campus, which spans some 74,500 m² of space, also includes an employee restaurant. Other highlights include the TGW Zwergennest ch</w:t>
      </w:r>
      <w:r w:rsidR="00FF6CF1">
        <w:rPr>
          <w:rStyle w:val="Hyperlink"/>
          <w:color w:val="auto"/>
          <w:u w:val="none"/>
          <w:lang w:val="en-GB"/>
        </w:rPr>
        <w:t xml:space="preserve">ildcare facility, which has received </w:t>
      </w:r>
      <w:r w:rsidR="00C53C6C" w:rsidRPr="00FF6CF1">
        <w:rPr>
          <w:rStyle w:val="Hyperlink"/>
          <w:color w:val="auto"/>
          <w:u w:val="none"/>
          <w:lang w:val="en-GB"/>
        </w:rPr>
        <w:t>the Felix Familia award, and a fitness studio.</w:t>
      </w:r>
    </w:p>
    <w:p w:rsidR="00A92B73" w:rsidRPr="00FF6CF1" w:rsidRDefault="00A92B73" w:rsidP="00343C9F">
      <w:pPr>
        <w:spacing w:line="360" w:lineRule="auto"/>
        <w:ind w:left="0" w:right="1693"/>
        <w:rPr>
          <w:rStyle w:val="Hyperlink"/>
          <w:color w:val="auto"/>
          <w:u w:val="none"/>
          <w:lang w:val="en-GB"/>
        </w:rPr>
      </w:pPr>
    </w:p>
    <w:p w:rsidR="00343C9F" w:rsidRPr="00FF6CF1" w:rsidRDefault="00343C9F" w:rsidP="00343C9F">
      <w:pPr>
        <w:spacing w:line="360" w:lineRule="auto"/>
        <w:ind w:left="0" w:right="1693"/>
        <w:rPr>
          <w:rStyle w:val="Hyperlink"/>
          <w:b/>
          <w:color w:val="auto"/>
          <w:u w:val="none"/>
          <w:lang w:val="en-GB"/>
        </w:rPr>
      </w:pPr>
      <w:r w:rsidRPr="00FF6CF1">
        <w:rPr>
          <w:rStyle w:val="Hyperlink"/>
          <w:b/>
          <w:color w:val="auto"/>
          <w:u w:val="none"/>
          <w:lang w:val="en-GB"/>
        </w:rPr>
        <w:t>Working in the fresh air</w:t>
      </w:r>
    </w:p>
    <w:p w:rsidR="00343C9F" w:rsidRPr="00FF6CF1" w:rsidRDefault="00343C9F" w:rsidP="00343C9F">
      <w:pPr>
        <w:spacing w:line="360" w:lineRule="auto"/>
        <w:ind w:left="0" w:right="1695"/>
        <w:rPr>
          <w:rStyle w:val="Hyperlink"/>
          <w:color w:val="auto"/>
          <w:u w:val="none"/>
          <w:lang w:val="en-GB"/>
        </w:rPr>
      </w:pPr>
    </w:p>
    <w:p w:rsidR="00C53C6C" w:rsidRPr="00FF6CF1" w:rsidRDefault="00343C9F" w:rsidP="00151FD8">
      <w:pPr>
        <w:spacing w:line="360" w:lineRule="auto"/>
        <w:ind w:left="0" w:right="1695"/>
        <w:rPr>
          <w:rStyle w:val="Hyperlink"/>
          <w:color w:val="auto"/>
          <w:u w:val="none"/>
          <w:lang w:val="en-GB"/>
        </w:rPr>
      </w:pPr>
      <w:r w:rsidRPr="00FF6CF1">
        <w:rPr>
          <w:rStyle w:val="Hyperlink"/>
          <w:color w:val="auto"/>
          <w:u w:val="none"/>
          <w:lang w:val="en-GB"/>
        </w:rPr>
        <w:t>The Activity Garden also provides the ideal surroundings for mov</w:t>
      </w:r>
      <w:r w:rsidR="00FF6CF1">
        <w:rPr>
          <w:rStyle w:val="Hyperlink"/>
          <w:color w:val="auto"/>
          <w:u w:val="none"/>
          <w:lang w:val="en-GB"/>
        </w:rPr>
        <w:t>i</w:t>
      </w:r>
      <w:r w:rsidRPr="00FF6CF1">
        <w:rPr>
          <w:rStyle w:val="Hyperlink"/>
          <w:color w:val="auto"/>
          <w:u w:val="none"/>
          <w:lang w:val="en-GB"/>
        </w:rPr>
        <w:t xml:space="preserve">ng work outdoors from time to time. </w:t>
      </w:r>
      <w:r w:rsidR="001073CD">
        <w:rPr>
          <w:rStyle w:val="Hyperlink"/>
          <w:color w:val="auto"/>
          <w:u w:val="none"/>
          <w:lang w:val="en-GB"/>
        </w:rPr>
        <w:t>“</w:t>
      </w:r>
      <w:r w:rsidRPr="00FF6CF1">
        <w:rPr>
          <w:rStyle w:val="Hyperlink"/>
          <w:color w:val="auto"/>
          <w:u w:val="none"/>
          <w:lang w:val="en-GB"/>
        </w:rPr>
        <w:t>In good weather, meetings can be held outdoors in one of the pavilions,</w:t>
      </w:r>
      <w:r w:rsidR="001073CD">
        <w:rPr>
          <w:rStyle w:val="Hyperlink"/>
          <w:color w:val="auto"/>
          <w:u w:val="none"/>
          <w:lang w:val="en-GB"/>
        </w:rPr>
        <w:t xml:space="preserve">” </w:t>
      </w:r>
      <w:r w:rsidRPr="00FF6CF1">
        <w:rPr>
          <w:rStyle w:val="Hyperlink"/>
          <w:color w:val="auto"/>
          <w:u w:val="none"/>
          <w:lang w:val="en-GB"/>
        </w:rPr>
        <w:t xml:space="preserve">says Jörg Scheithauer, CFO of the TGW Logistics Group. </w:t>
      </w:r>
      <w:r w:rsidR="001073CD">
        <w:rPr>
          <w:rStyle w:val="Hyperlink"/>
          <w:color w:val="auto"/>
          <w:u w:val="none"/>
          <w:lang w:val="en-GB"/>
        </w:rPr>
        <w:t>“</w:t>
      </w:r>
      <w:r w:rsidRPr="00FF6CF1">
        <w:rPr>
          <w:rStyle w:val="Hyperlink"/>
          <w:color w:val="auto"/>
          <w:u w:val="none"/>
          <w:lang w:val="en-GB"/>
        </w:rPr>
        <w:t>Or you can take a little walk to recharge your batteries and clear your mind enough to concentrate for a while. We couldn't be more pleased at the great reception the Activity Garden is receiving and the large number of TGW employees and their families who are taking advantage of it.</w:t>
      </w:r>
      <w:r w:rsidR="001073CD">
        <w:rPr>
          <w:rStyle w:val="Hyperlink"/>
          <w:color w:val="auto"/>
          <w:u w:val="none"/>
          <w:lang w:val="en-GB"/>
        </w:rPr>
        <w:t>”</w:t>
      </w:r>
    </w:p>
    <w:p w:rsidR="00E53F65" w:rsidRPr="00FF6CF1" w:rsidRDefault="00E53F65" w:rsidP="00151FD8">
      <w:pPr>
        <w:spacing w:line="360" w:lineRule="auto"/>
        <w:ind w:left="0" w:right="1695"/>
        <w:rPr>
          <w:rStyle w:val="Hyperlink"/>
          <w:color w:val="auto"/>
          <w:u w:val="none"/>
          <w:lang w:val="en-GB"/>
        </w:rPr>
      </w:pPr>
    </w:p>
    <w:p w:rsidR="00E53F65" w:rsidRPr="00FF6CF1" w:rsidRDefault="00E53F65" w:rsidP="00151FD8">
      <w:pPr>
        <w:spacing w:line="360" w:lineRule="auto"/>
        <w:ind w:left="0" w:right="1695"/>
        <w:rPr>
          <w:rStyle w:val="Hyperlink"/>
          <w:color w:val="auto"/>
          <w:u w:val="none"/>
          <w:lang w:val="en-GB"/>
        </w:rPr>
      </w:pPr>
    </w:p>
    <w:p w:rsidR="00C53C6C" w:rsidRPr="00FF6CF1" w:rsidRDefault="00C53C6C" w:rsidP="00151FD8">
      <w:pPr>
        <w:spacing w:line="360" w:lineRule="auto"/>
        <w:ind w:left="0" w:right="1695"/>
        <w:rPr>
          <w:rStyle w:val="Hyperlink"/>
          <w:color w:val="auto"/>
          <w:u w:val="none"/>
          <w:lang w:val="en-GB"/>
        </w:rPr>
      </w:pPr>
    </w:p>
    <w:p w:rsidR="00C53C6C" w:rsidRPr="00FF6CF1" w:rsidRDefault="00C53C6C" w:rsidP="00151FD8">
      <w:pPr>
        <w:spacing w:line="360" w:lineRule="auto"/>
        <w:ind w:left="0" w:right="1695"/>
        <w:rPr>
          <w:rStyle w:val="Hyperlink"/>
          <w:color w:val="auto"/>
          <w:u w:val="none"/>
          <w:lang w:val="en-GB"/>
        </w:rPr>
      </w:pPr>
    </w:p>
    <w:p w:rsidR="00C53C6C" w:rsidRPr="00FF6CF1" w:rsidRDefault="00C53C6C" w:rsidP="00151FD8">
      <w:pPr>
        <w:spacing w:line="360" w:lineRule="auto"/>
        <w:ind w:left="0" w:right="1695"/>
        <w:rPr>
          <w:rStyle w:val="Hyperlink"/>
          <w:color w:val="auto"/>
          <w:u w:val="none"/>
          <w:lang w:val="en-GB"/>
        </w:rPr>
      </w:pPr>
    </w:p>
    <w:p w:rsidR="00C53C6C" w:rsidRPr="00FF6CF1" w:rsidRDefault="00C53C6C" w:rsidP="00151FD8">
      <w:pPr>
        <w:spacing w:line="360" w:lineRule="auto"/>
        <w:ind w:left="0" w:right="1695"/>
        <w:rPr>
          <w:rStyle w:val="Hyperlink"/>
          <w:color w:val="auto"/>
          <w:u w:val="none"/>
          <w:lang w:val="en-GB"/>
        </w:rPr>
      </w:pPr>
    </w:p>
    <w:p w:rsidR="00C53C6C" w:rsidRPr="00FF6CF1" w:rsidRDefault="00C53C6C" w:rsidP="00151FD8">
      <w:pPr>
        <w:spacing w:line="360" w:lineRule="auto"/>
        <w:ind w:left="0" w:right="1695"/>
        <w:rPr>
          <w:rStyle w:val="Hyperlink"/>
          <w:color w:val="auto"/>
          <w:u w:val="none"/>
          <w:lang w:val="en-GB"/>
        </w:rPr>
      </w:pPr>
    </w:p>
    <w:p w:rsidR="00C53C6C" w:rsidRPr="00FF6CF1" w:rsidRDefault="00C53C6C" w:rsidP="00151FD8">
      <w:pPr>
        <w:spacing w:line="360" w:lineRule="auto"/>
        <w:ind w:left="0" w:right="1695"/>
        <w:rPr>
          <w:rStyle w:val="Hyperlink"/>
          <w:color w:val="auto"/>
          <w:u w:val="none"/>
          <w:lang w:val="en-GB"/>
        </w:rPr>
      </w:pPr>
    </w:p>
    <w:p w:rsidR="00C53C6C" w:rsidRPr="00FF6CF1" w:rsidRDefault="00C53C6C" w:rsidP="00151FD8">
      <w:pPr>
        <w:spacing w:line="360" w:lineRule="auto"/>
        <w:ind w:left="0" w:right="1695"/>
        <w:rPr>
          <w:rStyle w:val="Hyperlink"/>
          <w:color w:val="auto"/>
          <w:u w:val="none"/>
          <w:lang w:val="en-GB"/>
        </w:rPr>
      </w:pPr>
    </w:p>
    <w:p w:rsidR="00C53C6C" w:rsidRPr="00FF6CF1" w:rsidRDefault="00C53C6C" w:rsidP="00151FD8">
      <w:pPr>
        <w:spacing w:line="360" w:lineRule="auto"/>
        <w:ind w:left="0" w:right="1695"/>
        <w:rPr>
          <w:rStyle w:val="Hyperlink"/>
          <w:color w:val="auto"/>
          <w:u w:val="none"/>
          <w:lang w:val="en-GB"/>
        </w:rPr>
      </w:pPr>
    </w:p>
    <w:p w:rsidR="00C53C6C" w:rsidRPr="00FF6CF1" w:rsidRDefault="00C53C6C" w:rsidP="00151FD8">
      <w:pPr>
        <w:spacing w:line="360" w:lineRule="auto"/>
        <w:ind w:left="0" w:right="1695"/>
        <w:rPr>
          <w:rStyle w:val="Hyperlink"/>
          <w:color w:val="auto"/>
          <w:u w:val="none"/>
          <w:lang w:val="en-GB"/>
        </w:rPr>
      </w:pPr>
    </w:p>
    <w:p w:rsidR="00C53C6C" w:rsidRPr="00FF6CF1" w:rsidRDefault="00C53C6C" w:rsidP="00151FD8">
      <w:pPr>
        <w:spacing w:line="360" w:lineRule="auto"/>
        <w:ind w:left="0" w:right="1695"/>
        <w:rPr>
          <w:rStyle w:val="Hyperlink"/>
          <w:color w:val="auto"/>
          <w:u w:val="none"/>
          <w:lang w:val="en-GB"/>
        </w:rPr>
      </w:pPr>
    </w:p>
    <w:p w:rsidR="00C53C6C" w:rsidRPr="00FF6CF1" w:rsidRDefault="00C53C6C" w:rsidP="00151FD8">
      <w:pPr>
        <w:spacing w:line="360" w:lineRule="auto"/>
        <w:ind w:left="0" w:right="1695"/>
        <w:rPr>
          <w:rStyle w:val="Hyperlink"/>
          <w:color w:val="auto"/>
          <w:u w:val="none"/>
          <w:lang w:val="en-GB"/>
        </w:rPr>
      </w:pPr>
    </w:p>
    <w:p w:rsidR="0015075A" w:rsidRPr="00FF6CF1" w:rsidRDefault="0015075A" w:rsidP="00151FD8">
      <w:pPr>
        <w:spacing w:line="360" w:lineRule="auto"/>
        <w:ind w:left="0" w:right="1695"/>
        <w:rPr>
          <w:rStyle w:val="Hyperlink"/>
          <w:color w:val="auto"/>
          <w:u w:val="none"/>
          <w:lang w:val="en-GB"/>
        </w:rPr>
      </w:pPr>
    </w:p>
    <w:p w:rsidR="0015075A" w:rsidRPr="00FF6CF1" w:rsidRDefault="0015075A" w:rsidP="00151FD8">
      <w:pPr>
        <w:spacing w:line="360" w:lineRule="auto"/>
        <w:ind w:left="0" w:right="1695"/>
        <w:rPr>
          <w:rStyle w:val="Hyperlink"/>
          <w:color w:val="auto"/>
          <w:u w:val="none"/>
          <w:lang w:val="en-GB"/>
        </w:rPr>
      </w:pPr>
    </w:p>
    <w:p w:rsidR="0015075A" w:rsidRPr="00FF6CF1" w:rsidRDefault="0015075A" w:rsidP="00151FD8">
      <w:pPr>
        <w:spacing w:line="360" w:lineRule="auto"/>
        <w:ind w:left="0" w:right="1695"/>
        <w:rPr>
          <w:rStyle w:val="Hyperlink"/>
          <w:color w:val="auto"/>
          <w:u w:val="none"/>
          <w:lang w:val="en-GB"/>
        </w:rPr>
      </w:pPr>
    </w:p>
    <w:p w:rsidR="0015075A" w:rsidRPr="00FF6CF1" w:rsidRDefault="0015075A" w:rsidP="00151FD8">
      <w:pPr>
        <w:spacing w:line="360" w:lineRule="auto"/>
        <w:ind w:left="0" w:right="1695"/>
        <w:rPr>
          <w:rStyle w:val="Hyperlink"/>
          <w:color w:val="auto"/>
          <w:u w:val="none"/>
          <w:lang w:val="en-GB"/>
        </w:rPr>
      </w:pPr>
    </w:p>
    <w:p w:rsidR="006B173C" w:rsidRPr="00FF6CF1" w:rsidRDefault="006B173C" w:rsidP="00151FD8">
      <w:pPr>
        <w:spacing w:line="360" w:lineRule="auto"/>
        <w:ind w:left="0" w:right="1695"/>
        <w:rPr>
          <w:rStyle w:val="Hyperlink"/>
          <w:color w:val="auto"/>
          <w:u w:val="none"/>
          <w:lang w:val="en-GB"/>
        </w:rPr>
      </w:pPr>
    </w:p>
    <w:p w:rsidR="006B173C" w:rsidRPr="00FF6CF1" w:rsidRDefault="006B173C" w:rsidP="00151FD8">
      <w:pPr>
        <w:spacing w:line="360" w:lineRule="auto"/>
        <w:ind w:left="0" w:right="1695"/>
        <w:rPr>
          <w:rStyle w:val="Hyperlink"/>
          <w:color w:val="auto"/>
          <w:u w:val="none"/>
          <w:lang w:val="en-GB"/>
        </w:rPr>
      </w:pPr>
    </w:p>
    <w:p w:rsidR="00A02AD2" w:rsidRPr="00FF6CF1" w:rsidRDefault="00A02AD2" w:rsidP="00151FD8">
      <w:pPr>
        <w:spacing w:line="360" w:lineRule="auto"/>
        <w:ind w:left="0" w:right="1695"/>
        <w:rPr>
          <w:rStyle w:val="Hyperlink"/>
          <w:color w:val="auto"/>
          <w:u w:val="none"/>
          <w:lang w:val="en-GB"/>
        </w:rPr>
      </w:pPr>
    </w:p>
    <w:p w:rsidR="00A02AD2" w:rsidRPr="00FF6CF1" w:rsidRDefault="00A02AD2" w:rsidP="00151FD8">
      <w:pPr>
        <w:spacing w:line="360" w:lineRule="auto"/>
        <w:ind w:left="0" w:right="1695"/>
        <w:rPr>
          <w:rStyle w:val="Hyperlink"/>
          <w:color w:val="auto"/>
          <w:u w:val="none"/>
          <w:lang w:val="en-GB"/>
        </w:rPr>
      </w:pPr>
    </w:p>
    <w:p w:rsidR="00652CDE" w:rsidRPr="00FF6CF1" w:rsidRDefault="00652CDE" w:rsidP="00151FD8">
      <w:pPr>
        <w:spacing w:line="360" w:lineRule="auto"/>
        <w:ind w:left="0" w:right="1695"/>
        <w:rPr>
          <w:rStyle w:val="Hyperlink"/>
          <w:color w:val="auto"/>
          <w:u w:val="none"/>
          <w:lang w:val="en-GB"/>
        </w:rPr>
      </w:pPr>
    </w:p>
    <w:p w:rsidR="00484352" w:rsidRPr="00FF6CF1" w:rsidRDefault="002B55FF" w:rsidP="00151FD8">
      <w:pPr>
        <w:spacing w:line="360" w:lineRule="auto"/>
        <w:ind w:left="0" w:right="1695"/>
        <w:rPr>
          <w:lang w:val="en-GB"/>
        </w:rPr>
      </w:pPr>
      <w:hyperlink r:id="rId8" w:history="1">
        <w:r w:rsidR="000B1C04" w:rsidRPr="00FF6CF1">
          <w:rPr>
            <w:rStyle w:val="Hyperlink"/>
            <w:lang w:val="en-GB"/>
          </w:rPr>
          <w:t>www.tgw-group.com</w:t>
        </w:r>
      </w:hyperlink>
    </w:p>
    <w:p w:rsidR="000B1C04" w:rsidRPr="00FF6CF1" w:rsidRDefault="000B1C04" w:rsidP="00151FD8">
      <w:pPr>
        <w:spacing w:line="360" w:lineRule="auto"/>
        <w:ind w:left="0" w:right="1695"/>
        <w:rPr>
          <w:rStyle w:val="Hyperlink"/>
          <w:color w:val="auto"/>
          <w:u w:val="none"/>
          <w:lang w:val="en-GB"/>
        </w:rPr>
      </w:pPr>
    </w:p>
    <w:p w:rsidR="00643AD4" w:rsidRPr="00FF6CF1" w:rsidRDefault="00643AD4" w:rsidP="00151FD8">
      <w:pPr>
        <w:spacing w:line="360" w:lineRule="auto"/>
        <w:ind w:left="0" w:right="1695"/>
        <w:rPr>
          <w:rStyle w:val="Hyperlink"/>
          <w:color w:val="auto"/>
          <w:u w:val="none"/>
          <w:lang w:val="en-GB"/>
        </w:rPr>
      </w:pPr>
    </w:p>
    <w:p w:rsidR="00E53F65" w:rsidRPr="00FF6CF1" w:rsidRDefault="00E53F65" w:rsidP="00151FD8">
      <w:pPr>
        <w:spacing w:line="360" w:lineRule="auto"/>
        <w:ind w:left="0" w:right="1695"/>
        <w:rPr>
          <w:rStyle w:val="Hyperlink"/>
          <w:b/>
          <w:color w:val="auto"/>
          <w:u w:val="none"/>
          <w:lang w:val="en-GB"/>
        </w:rPr>
      </w:pPr>
      <w:r w:rsidRPr="00FF6CF1">
        <w:rPr>
          <w:rStyle w:val="Hyperlink"/>
          <w:b/>
          <w:color w:val="auto"/>
          <w:u w:val="none"/>
          <w:lang w:val="en-GB"/>
        </w:rPr>
        <w:t>TGW Activity Garden</w:t>
      </w:r>
    </w:p>
    <w:p w:rsidR="005F275F" w:rsidRPr="00FF6CF1" w:rsidRDefault="00E53F65" w:rsidP="00D66DB3">
      <w:pPr>
        <w:pStyle w:val="Listenabsatz"/>
        <w:numPr>
          <w:ilvl w:val="0"/>
          <w:numId w:val="13"/>
        </w:numPr>
        <w:spacing w:line="360" w:lineRule="auto"/>
        <w:ind w:right="1695"/>
        <w:jc w:val="left"/>
        <w:rPr>
          <w:rStyle w:val="Hyperlink"/>
          <w:color w:val="auto"/>
          <w:u w:val="none"/>
          <w:lang w:val="en-GB"/>
        </w:rPr>
      </w:pPr>
      <w:r w:rsidRPr="00FF6CF1">
        <w:rPr>
          <w:rStyle w:val="Hyperlink"/>
          <w:color w:val="auto"/>
          <w:u w:val="none"/>
          <w:lang w:val="en-GB"/>
        </w:rPr>
        <w:t>9,000 m² area for working outdoors, sport and leisure</w:t>
      </w:r>
    </w:p>
    <w:p w:rsidR="0021337C" w:rsidRPr="00FF6CF1" w:rsidRDefault="00B61709" w:rsidP="00D66DB3">
      <w:pPr>
        <w:pStyle w:val="Listenabsatz"/>
        <w:numPr>
          <w:ilvl w:val="0"/>
          <w:numId w:val="13"/>
        </w:numPr>
        <w:spacing w:line="360" w:lineRule="auto"/>
        <w:ind w:right="1695"/>
        <w:jc w:val="left"/>
        <w:rPr>
          <w:rStyle w:val="Hyperlink"/>
          <w:color w:val="auto"/>
          <w:u w:val="none"/>
          <w:lang w:val="en-GB"/>
        </w:rPr>
      </w:pPr>
      <w:r w:rsidRPr="00FF6CF1">
        <w:rPr>
          <w:rStyle w:val="Hyperlink"/>
          <w:color w:val="auto"/>
          <w:u w:val="none"/>
          <w:lang w:val="en-GB"/>
        </w:rPr>
        <w:t>Ground</w:t>
      </w:r>
      <w:r w:rsidR="008B0784">
        <w:rPr>
          <w:rStyle w:val="Hyperlink"/>
          <w:color w:val="auto"/>
          <w:u w:val="none"/>
          <w:lang w:val="en-GB"/>
        </w:rPr>
        <w:t>-</w:t>
      </w:r>
      <w:r w:rsidRPr="00FF6CF1">
        <w:rPr>
          <w:rStyle w:val="Hyperlink"/>
          <w:color w:val="auto"/>
          <w:u w:val="none"/>
          <w:lang w:val="en-GB"/>
        </w:rPr>
        <w:t>breaking in Autumn 2018, opening in August 2019</w:t>
      </w:r>
    </w:p>
    <w:p w:rsidR="00372774" w:rsidRPr="00FF6CF1" w:rsidRDefault="00372774" w:rsidP="00D66DB3">
      <w:pPr>
        <w:pStyle w:val="Listenabsatz"/>
        <w:numPr>
          <w:ilvl w:val="0"/>
          <w:numId w:val="13"/>
        </w:numPr>
        <w:spacing w:line="360" w:lineRule="auto"/>
        <w:ind w:right="1695"/>
        <w:jc w:val="left"/>
        <w:rPr>
          <w:rStyle w:val="Hyperlink"/>
          <w:color w:val="auto"/>
          <w:u w:val="none"/>
          <w:lang w:val="en-GB"/>
        </w:rPr>
      </w:pPr>
      <w:r w:rsidRPr="00FF6CF1">
        <w:rPr>
          <w:rStyle w:val="Hyperlink"/>
          <w:color w:val="auto"/>
          <w:u w:val="none"/>
          <w:lang w:val="en-GB"/>
        </w:rPr>
        <w:t>Exclusively for employees of TGW and their families</w:t>
      </w:r>
    </w:p>
    <w:p w:rsidR="00E53F65" w:rsidRPr="00FF6CF1" w:rsidRDefault="00D931A9" w:rsidP="00D66DB3">
      <w:pPr>
        <w:pStyle w:val="Listenabsatz"/>
        <w:numPr>
          <w:ilvl w:val="0"/>
          <w:numId w:val="13"/>
        </w:numPr>
        <w:spacing w:line="360" w:lineRule="auto"/>
        <w:ind w:right="1695"/>
        <w:jc w:val="left"/>
        <w:rPr>
          <w:rStyle w:val="Hyperlink"/>
          <w:color w:val="auto"/>
          <w:u w:val="none"/>
          <w:lang w:val="en-GB"/>
        </w:rPr>
      </w:pPr>
      <w:r>
        <w:rPr>
          <w:rStyle w:val="Hyperlink"/>
          <w:color w:val="auto"/>
          <w:u w:val="none"/>
          <w:lang w:val="en-GB"/>
        </w:rPr>
        <w:t>The centre</w:t>
      </w:r>
      <w:r w:rsidR="00B32C60" w:rsidRPr="00FF6CF1">
        <w:rPr>
          <w:rStyle w:val="Hyperlink"/>
          <w:color w:val="auto"/>
          <w:u w:val="none"/>
          <w:lang w:val="en-GB"/>
        </w:rPr>
        <w:t>piece is a motor skills park with nine stations, developed according to sport science criteria</w:t>
      </w:r>
    </w:p>
    <w:p w:rsidR="00E53F65" w:rsidRPr="00FF6CF1" w:rsidRDefault="00E53F65" w:rsidP="00D66DB3">
      <w:pPr>
        <w:pStyle w:val="Listenabsatz"/>
        <w:numPr>
          <w:ilvl w:val="0"/>
          <w:numId w:val="13"/>
        </w:numPr>
        <w:spacing w:line="360" w:lineRule="auto"/>
        <w:ind w:right="1695"/>
        <w:jc w:val="left"/>
        <w:rPr>
          <w:rStyle w:val="Hyperlink"/>
          <w:color w:val="auto"/>
          <w:u w:val="none"/>
          <w:lang w:val="en-GB"/>
        </w:rPr>
      </w:pPr>
      <w:r w:rsidRPr="00FF6CF1">
        <w:rPr>
          <w:rStyle w:val="Hyperlink"/>
          <w:color w:val="auto"/>
          <w:u w:val="none"/>
          <w:lang w:val="en-GB"/>
        </w:rPr>
        <w:t>Pavilions for yoga and fitness</w:t>
      </w:r>
    </w:p>
    <w:p w:rsidR="00BD5A28" w:rsidRPr="00FF6CF1" w:rsidRDefault="00BD5A28" w:rsidP="00D66DB3">
      <w:pPr>
        <w:pStyle w:val="Listenabsatz"/>
        <w:numPr>
          <w:ilvl w:val="0"/>
          <w:numId w:val="13"/>
        </w:numPr>
        <w:spacing w:line="360" w:lineRule="auto"/>
        <w:ind w:right="1695"/>
        <w:jc w:val="left"/>
        <w:rPr>
          <w:rStyle w:val="Hyperlink"/>
          <w:color w:val="auto"/>
          <w:u w:val="none"/>
          <w:lang w:val="en-GB"/>
        </w:rPr>
      </w:pPr>
      <w:r w:rsidRPr="00FF6CF1">
        <w:rPr>
          <w:rStyle w:val="Hyperlink"/>
          <w:color w:val="auto"/>
          <w:u w:val="none"/>
          <w:lang w:val="en-GB"/>
        </w:rPr>
        <w:t>Outdoor office options featuring pavilions, a conference area and an installation for moving sitting</w:t>
      </w:r>
    </w:p>
    <w:p w:rsidR="00E53F65" w:rsidRPr="00FF6CF1" w:rsidRDefault="00E53F65" w:rsidP="00D66DB3">
      <w:pPr>
        <w:pStyle w:val="Listenabsatz"/>
        <w:numPr>
          <w:ilvl w:val="0"/>
          <w:numId w:val="13"/>
        </w:numPr>
        <w:spacing w:line="360" w:lineRule="auto"/>
        <w:ind w:right="1695"/>
        <w:jc w:val="left"/>
        <w:rPr>
          <w:rStyle w:val="Hyperlink"/>
          <w:color w:val="auto"/>
          <w:u w:val="none"/>
          <w:lang w:val="en-GB"/>
        </w:rPr>
      </w:pPr>
      <w:r w:rsidRPr="00FF6CF1">
        <w:rPr>
          <w:rStyle w:val="Hyperlink"/>
          <w:color w:val="auto"/>
          <w:u w:val="none"/>
          <w:lang w:val="en-GB"/>
        </w:rPr>
        <w:t>Multi-functional athletic field for football, volleyball and basketball</w:t>
      </w:r>
    </w:p>
    <w:p w:rsidR="00D24167" w:rsidRPr="00FF6CF1" w:rsidRDefault="00D24167" w:rsidP="00D66DB3">
      <w:pPr>
        <w:pStyle w:val="Listenabsatz"/>
        <w:numPr>
          <w:ilvl w:val="0"/>
          <w:numId w:val="13"/>
        </w:numPr>
        <w:spacing w:line="360" w:lineRule="auto"/>
        <w:ind w:right="1695"/>
        <w:jc w:val="left"/>
        <w:rPr>
          <w:rStyle w:val="Hyperlink"/>
          <w:color w:val="auto"/>
          <w:u w:val="none"/>
          <w:lang w:val="en-GB"/>
        </w:rPr>
      </w:pPr>
      <w:r w:rsidRPr="00FF6CF1">
        <w:rPr>
          <w:rStyle w:val="Hyperlink"/>
          <w:color w:val="auto"/>
          <w:u w:val="none"/>
          <w:lang w:val="en-GB"/>
        </w:rPr>
        <w:t>running track</w:t>
      </w:r>
    </w:p>
    <w:p w:rsidR="004E0866" w:rsidRPr="00FF6CF1" w:rsidRDefault="00E53F65" w:rsidP="00D66DB3">
      <w:pPr>
        <w:pStyle w:val="Listenabsatz"/>
        <w:numPr>
          <w:ilvl w:val="0"/>
          <w:numId w:val="13"/>
        </w:numPr>
        <w:spacing w:line="360" w:lineRule="auto"/>
        <w:ind w:right="1695"/>
        <w:jc w:val="left"/>
        <w:rPr>
          <w:rStyle w:val="Hyperlink"/>
          <w:color w:val="auto"/>
          <w:u w:val="none"/>
          <w:lang w:val="en-GB"/>
        </w:rPr>
      </w:pPr>
      <w:r w:rsidRPr="00FF6CF1">
        <w:rPr>
          <w:rStyle w:val="Hyperlink"/>
          <w:color w:val="auto"/>
          <w:u w:val="none"/>
          <w:lang w:val="en-GB"/>
        </w:rPr>
        <w:t>activity lounge</w:t>
      </w:r>
    </w:p>
    <w:p w:rsidR="004E0866" w:rsidRPr="00FF6CF1" w:rsidRDefault="004E0866" w:rsidP="004E0866">
      <w:pPr>
        <w:pStyle w:val="Listenabsatz"/>
        <w:numPr>
          <w:ilvl w:val="1"/>
          <w:numId w:val="13"/>
        </w:numPr>
        <w:spacing w:line="360" w:lineRule="auto"/>
        <w:ind w:right="1695"/>
        <w:jc w:val="left"/>
        <w:rPr>
          <w:rStyle w:val="Hyperlink"/>
          <w:color w:val="auto"/>
          <w:u w:val="none"/>
          <w:lang w:val="en-GB"/>
        </w:rPr>
      </w:pPr>
      <w:r w:rsidRPr="00FF6CF1">
        <w:rPr>
          <w:rStyle w:val="Hyperlink"/>
          <w:color w:val="auto"/>
          <w:u w:val="none"/>
          <w:lang w:val="en-GB"/>
        </w:rPr>
        <w:t>indoor kitchen</w:t>
      </w:r>
    </w:p>
    <w:p w:rsidR="004E0866" w:rsidRPr="00FF6CF1" w:rsidRDefault="004E0866" w:rsidP="004E0866">
      <w:pPr>
        <w:pStyle w:val="Listenabsatz"/>
        <w:numPr>
          <w:ilvl w:val="1"/>
          <w:numId w:val="13"/>
        </w:numPr>
        <w:spacing w:line="360" w:lineRule="auto"/>
        <w:ind w:right="1695"/>
        <w:jc w:val="left"/>
        <w:rPr>
          <w:rStyle w:val="Hyperlink"/>
          <w:color w:val="auto"/>
          <w:u w:val="none"/>
          <w:lang w:val="en-GB"/>
        </w:rPr>
      </w:pPr>
      <w:r w:rsidRPr="00FF6CF1">
        <w:rPr>
          <w:rStyle w:val="Hyperlink"/>
          <w:color w:val="auto"/>
          <w:u w:val="none"/>
          <w:lang w:val="en-GB"/>
        </w:rPr>
        <w:t>sanitary facilities</w:t>
      </w:r>
    </w:p>
    <w:p w:rsidR="00E53F65" w:rsidRPr="00FF6CF1" w:rsidRDefault="004E0866" w:rsidP="004E0866">
      <w:pPr>
        <w:pStyle w:val="Listenabsatz"/>
        <w:numPr>
          <w:ilvl w:val="1"/>
          <w:numId w:val="13"/>
        </w:numPr>
        <w:spacing w:line="360" w:lineRule="auto"/>
        <w:ind w:right="1695"/>
        <w:jc w:val="left"/>
        <w:rPr>
          <w:rStyle w:val="Hyperlink"/>
          <w:color w:val="auto"/>
          <w:u w:val="none"/>
          <w:lang w:val="en-GB"/>
        </w:rPr>
      </w:pPr>
      <w:r w:rsidRPr="00FF6CF1">
        <w:rPr>
          <w:rStyle w:val="Hyperlink"/>
          <w:color w:val="auto"/>
          <w:u w:val="none"/>
          <w:lang w:val="en-GB"/>
        </w:rPr>
        <w:t>Roof-covered terrace</w:t>
      </w:r>
    </w:p>
    <w:p w:rsidR="005F275F" w:rsidRPr="00FF6CF1" w:rsidRDefault="005F275F" w:rsidP="00151FD8">
      <w:pPr>
        <w:spacing w:line="360" w:lineRule="auto"/>
        <w:ind w:left="0" w:right="1695"/>
        <w:rPr>
          <w:rStyle w:val="Hyperlink"/>
          <w:color w:val="auto"/>
          <w:u w:val="none"/>
          <w:lang w:val="en-GB"/>
        </w:rPr>
      </w:pPr>
    </w:p>
    <w:p w:rsidR="005F275F" w:rsidRPr="00FF6CF1" w:rsidRDefault="005F275F" w:rsidP="00151FD8">
      <w:pPr>
        <w:spacing w:line="360" w:lineRule="auto"/>
        <w:ind w:left="0" w:right="1695"/>
        <w:rPr>
          <w:rStyle w:val="Hyperlink"/>
          <w:color w:val="auto"/>
          <w:u w:val="none"/>
          <w:lang w:val="en-GB"/>
        </w:rPr>
      </w:pPr>
    </w:p>
    <w:p w:rsidR="00F20CA9" w:rsidRPr="00FF6CF1" w:rsidRDefault="002152C1" w:rsidP="00151FD8">
      <w:pPr>
        <w:spacing w:line="360" w:lineRule="auto"/>
        <w:ind w:left="0" w:right="1695"/>
        <w:rPr>
          <w:rStyle w:val="Hyperlink"/>
          <w:b/>
          <w:color w:val="auto"/>
          <w:u w:val="none"/>
          <w:lang w:val="en-GB"/>
        </w:rPr>
      </w:pPr>
      <w:r w:rsidRPr="00FF6CF1">
        <w:rPr>
          <w:rStyle w:val="Hyperlink"/>
          <w:b/>
          <w:color w:val="auto"/>
          <w:u w:val="none"/>
          <w:lang w:val="en-GB"/>
        </w:rPr>
        <w:t>TGW Evolution Park</w:t>
      </w:r>
    </w:p>
    <w:p w:rsidR="002E14B9" w:rsidRPr="00FF6CF1" w:rsidRDefault="002E14B9" w:rsidP="002E14B9">
      <w:pPr>
        <w:spacing w:line="360" w:lineRule="auto"/>
        <w:ind w:left="0" w:right="1695"/>
        <w:rPr>
          <w:rStyle w:val="Hyperlink"/>
          <w:color w:val="auto"/>
          <w:u w:val="none"/>
          <w:lang w:val="en-GB"/>
        </w:rPr>
      </w:pPr>
    </w:p>
    <w:p w:rsidR="000C5589" w:rsidRPr="00FF6CF1" w:rsidRDefault="002152C1" w:rsidP="002E14B9">
      <w:pPr>
        <w:pStyle w:val="Listenabsatz"/>
        <w:numPr>
          <w:ilvl w:val="0"/>
          <w:numId w:val="15"/>
        </w:numPr>
        <w:spacing w:line="360" w:lineRule="auto"/>
        <w:ind w:right="1695"/>
        <w:rPr>
          <w:rStyle w:val="Hyperlink"/>
          <w:color w:val="auto"/>
          <w:u w:val="none"/>
          <w:lang w:val="en-GB"/>
        </w:rPr>
      </w:pPr>
      <w:r w:rsidRPr="00FF6CF1">
        <w:rPr>
          <w:rStyle w:val="Hyperlink"/>
          <w:color w:val="auto"/>
          <w:u w:val="none"/>
          <w:lang w:val="en-GB"/>
        </w:rPr>
        <w:t>TGW headquarters in Marchtrenk</w:t>
      </w:r>
    </w:p>
    <w:p w:rsidR="00AF089D" w:rsidRPr="00FF6CF1" w:rsidRDefault="00AF089D" w:rsidP="00F20CA9">
      <w:pPr>
        <w:pStyle w:val="Listenabsatz"/>
        <w:numPr>
          <w:ilvl w:val="0"/>
          <w:numId w:val="14"/>
        </w:numPr>
        <w:spacing w:line="360" w:lineRule="auto"/>
        <w:ind w:right="1695"/>
        <w:rPr>
          <w:rStyle w:val="Hyperlink"/>
          <w:color w:val="auto"/>
          <w:u w:val="none"/>
          <w:lang w:val="en-GB"/>
        </w:rPr>
      </w:pPr>
      <w:r w:rsidRPr="00FF6CF1">
        <w:rPr>
          <w:rStyle w:val="Hyperlink"/>
          <w:color w:val="auto"/>
          <w:u w:val="none"/>
          <w:lang w:val="en-GB"/>
        </w:rPr>
        <w:t>Ground</w:t>
      </w:r>
      <w:r w:rsidR="008B0784">
        <w:rPr>
          <w:rStyle w:val="Hyperlink"/>
          <w:color w:val="auto"/>
          <w:u w:val="none"/>
          <w:lang w:val="en-GB"/>
        </w:rPr>
        <w:t>-</w:t>
      </w:r>
      <w:r w:rsidRPr="00FF6CF1">
        <w:rPr>
          <w:rStyle w:val="Hyperlink"/>
          <w:color w:val="auto"/>
          <w:u w:val="none"/>
          <w:lang w:val="en-GB"/>
        </w:rPr>
        <w:t>breaking in November 2016, opening in June 2018</w:t>
      </w:r>
    </w:p>
    <w:p w:rsidR="00F20CA9" w:rsidRPr="00FF6CF1" w:rsidRDefault="00AD1F64" w:rsidP="00F20CA9">
      <w:pPr>
        <w:pStyle w:val="Listenabsatz"/>
        <w:numPr>
          <w:ilvl w:val="0"/>
          <w:numId w:val="14"/>
        </w:numPr>
        <w:spacing w:line="360" w:lineRule="auto"/>
        <w:ind w:right="1695"/>
        <w:rPr>
          <w:rStyle w:val="Hyperlink"/>
          <w:color w:val="auto"/>
          <w:u w:val="none"/>
          <w:lang w:val="en-GB"/>
        </w:rPr>
      </w:pPr>
      <w:r w:rsidRPr="00FF6CF1">
        <w:rPr>
          <w:rStyle w:val="Hyperlink"/>
          <w:color w:val="auto"/>
          <w:u w:val="none"/>
          <w:lang w:val="en-GB"/>
        </w:rPr>
        <w:t>Innovative lifestyle and working space for 700 employees</w:t>
      </w:r>
    </w:p>
    <w:p w:rsidR="00E01FE7" w:rsidRPr="00FF6CF1" w:rsidRDefault="00940499" w:rsidP="00F20CA9">
      <w:pPr>
        <w:pStyle w:val="Listenabsatz"/>
        <w:numPr>
          <w:ilvl w:val="0"/>
          <w:numId w:val="14"/>
        </w:numPr>
        <w:spacing w:line="360" w:lineRule="auto"/>
        <w:ind w:right="1695"/>
        <w:rPr>
          <w:rStyle w:val="Hyperlink"/>
          <w:color w:val="auto"/>
          <w:u w:val="none"/>
          <w:lang w:val="en-GB"/>
        </w:rPr>
      </w:pPr>
      <w:r w:rsidRPr="00FF6CF1">
        <w:rPr>
          <w:rStyle w:val="Hyperlink"/>
          <w:color w:val="auto"/>
          <w:u w:val="none"/>
          <w:lang w:val="en-GB"/>
        </w:rPr>
        <w:t>Five-storey office building and two halls for preassembly and production (8,000 and 5,000 m²)</w:t>
      </w:r>
    </w:p>
    <w:p w:rsidR="00E01FE7" w:rsidRPr="00FF6CF1" w:rsidRDefault="00E01FE7" w:rsidP="00F20CA9">
      <w:pPr>
        <w:pStyle w:val="Listenabsatz"/>
        <w:numPr>
          <w:ilvl w:val="0"/>
          <w:numId w:val="14"/>
        </w:numPr>
        <w:spacing w:line="360" w:lineRule="auto"/>
        <w:ind w:right="1695"/>
        <w:rPr>
          <w:rStyle w:val="Hyperlink"/>
          <w:color w:val="auto"/>
          <w:u w:val="none"/>
          <w:lang w:val="en-GB"/>
        </w:rPr>
      </w:pPr>
      <w:r w:rsidRPr="00FF6CF1">
        <w:rPr>
          <w:rStyle w:val="Hyperlink"/>
          <w:color w:val="auto"/>
          <w:u w:val="none"/>
          <w:lang w:val="en-GB"/>
        </w:rPr>
        <w:t>Investment volume of 55 million euros</w:t>
      </w:r>
    </w:p>
    <w:p w:rsidR="002152C1" w:rsidRPr="00FF6CF1" w:rsidRDefault="002152C1" w:rsidP="009B5E62">
      <w:pPr>
        <w:pStyle w:val="Listenabsatz"/>
        <w:numPr>
          <w:ilvl w:val="0"/>
          <w:numId w:val="14"/>
        </w:numPr>
        <w:spacing w:line="360" w:lineRule="auto"/>
        <w:ind w:right="1695"/>
        <w:rPr>
          <w:rStyle w:val="Hyperlink"/>
          <w:color w:val="auto"/>
          <w:u w:val="none"/>
          <w:lang w:val="en-GB"/>
        </w:rPr>
      </w:pPr>
      <w:r w:rsidRPr="00FF6CF1">
        <w:rPr>
          <w:rStyle w:val="Hyperlink"/>
          <w:color w:val="auto"/>
          <w:u w:val="none"/>
          <w:lang w:val="en-GB"/>
        </w:rPr>
        <w:t>Activity-based Working: This means that there are no assigned desks but the employees individually choose the workspace that is suitable for their tasks and that meets the employees' needs. The state-of-the-art concept facilitates communication and collaboration in teams</w:t>
      </w:r>
    </w:p>
    <w:p w:rsidR="00E01FE7" w:rsidRPr="00FF6CF1" w:rsidRDefault="00E01FE7" w:rsidP="00F20CA9">
      <w:pPr>
        <w:pStyle w:val="Listenabsatz"/>
        <w:numPr>
          <w:ilvl w:val="0"/>
          <w:numId w:val="14"/>
        </w:numPr>
        <w:spacing w:line="360" w:lineRule="auto"/>
        <w:ind w:right="1695"/>
        <w:rPr>
          <w:rStyle w:val="Hyperlink"/>
          <w:color w:val="auto"/>
          <w:u w:val="none"/>
          <w:lang w:val="en-GB"/>
        </w:rPr>
      </w:pPr>
      <w:r w:rsidRPr="00FF6CF1">
        <w:rPr>
          <w:rStyle w:val="Hyperlink"/>
          <w:color w:val="auto"/>
          <w:u w:val="none"/>
          <w:lang w:val="en-GB"/>
        </w:rPr>
        <w:t>Total plot area: 74,500 m²</w:t>
      </w:r>
    </w:p>
    <w:p w:rsidR="00E01FE7" w:rsidRPr="00FF6CF1" w:rsidRDefault="00E01FE7" w:rsidP="00F20CA9">
      <w:pPr>
        <w:pStyle w:val="Listenabsatz"/>
        <w:numPr>
          <w:ilvl w:val="0"/>
          <w:numId w:val="14"/>
        </w:numPr>
        <w:spacing w:line="360" w:lineRule="auto"/>
        <w:ind w:right="1695"/>
        <w:rPr>
          <w:rStyle w:val="Hyperlink"/>
          <w:color w:val="auto"/>
          <w:u w:val="none"/>
          <w:lang w:val="en-GB"/>
        </w:rPr>
      </w:pPr>
      <w:r w:rsidRPr="00FF6CF1">
        <w:rPr>
          <w:rStyle w:val="Hyperlink"/>
          <w:color w:val="auto"/>
          <w:u w:val="none"/>
          <w:lang w:val="en-GB"/>
        </w:rPr>
        <w:t>Built-up area: 23,000 m²</w:t>
      </w:r>
    </w:p>
    <w:p w:rsidR="000A2FD4" w:rsidRPr="00FF6CF1" w:rsidRDefault="00E01FE7" w:rsidP="00F20CA9">
      <w:pPr>
        <w:pStyle w:val="Listenabsatz"/>
        <w:numPr>
          <w:ilvl w:val="0"/>
          <w:numId w:val="14"/>
        </w:numPr>
        <w:spacing w:line="360" w:lineRule="auto"/>
        <w:ind w:right="1695"/>
        <w:rPr>
          <w:rStyle w:val="Hyperlink"/>
          <w:color w:val="auto"/>
          <w:u w:val="none"/>
          <w:lang w:val="en-GB"/>
        </w:rPr>
      </w:pPr>
      <w:r w:rsidRPr="00FF6CF1">
        <w:rPr>
          <w:rStyle w:val="Hyperlink"/>
          <w:color w:val="auto"/>
          <w:u w:val="none"/>
          <w:lang w:val="en-GB"/>
        </w:rPr>
        <w:t>Fitness studio, employee restaurant and interactive showroom</w:t>
      </w:r>
    </w:p>
    <w:p w:rsidR="00E01FE7" w:rsidRPr="00FF6CF1" w:rsidRDefault="00E01FE7" w:rsidP="00F20CA9">
      <w:pPr>
        <w:pStyle w:val="Listenabsatz"/>
        <w:numPr>
          <w:ilvl w:val="0"/>
          <w:numId w:val="14"/>
        </w:numPr>
        <w:spacing w:line="360" w:lineRule="auto"/>
        <w:ind w:right="1695"/>
        <w:rPr>
          <w:rStyle w:val="Hyperlink"/>
          <w:color w:val="auto"/>
          <w:u w:val="none"/>
          <w:lang w:val="en-GB"/>
        </w:rPr>
      </w:pPr>
      <w:r w:rsidRPr="00FF6CF1">
        <w:rPr>
          <w:rStyle w:val="Hyperlink"/>
          <w:color w:val="auto"/>
          <w:u w:val="none"/>
          <w:lang w:val="en-GB"/>
        </w:rPr>
        <w:t>TGW Zwergennest company childcare facility, distinguished with the Felix Familia Award 2020</w:t>
      </w:r>
    </w:p>
    <w:p w:rsidR="000C5589" w:rsidRPr="00FF6CF1" w:rsidRDefault="000C5589" w:rsidP="00151FD8">
      <w:pPr>
        <w:spacing w:line="360" w:lineRule="auto"/>
        <w:ind w:left="0" w:right="1695"/>
        <w:rPr>
          <w:rStyle w:val="Hyperlink"/>
          <w:color w:val="auto"/>
          <w:u w:val="none"/>
          <w:lang w:val="en-GB"/>
        </w:rPr>
      </w:pPr>
    </w:p>
    <w:p w:rsidR="005E00B0" w:rsidRPr="00FF6CF1" w:rsidRDefault="005E00B0" w:rsidP="00151FD8">
      <w:pPr>
        <w:spacing w:line="360" w:lineRule="auto"/>
        <w:ind w:left="0" w:right="1695"/>
        <w:rPr>
          <w:rStyle w:val="Hyperlink"/>
          <w:color w:val="auto"/>
          <w:u w:val="none"/>
          <w:lang w:val="en-GB"/>
        </w:rPr>
      </w:pPr>
    </w:p>
    <w:p w:rsidR="005F275F" w:rsidRPr="00FF6CF1" w:rsidRDefault="005F275F" w:rsidP="00151FD8">
      <w:pPr>
        <w:spacing w:line="360" w:lineRule="auto"/>
        <w:ind w:left="0" w:right="1695"/>
        <w:rPr>
          <w:rStyle w:val="Hyperlink"/>
          <w:color w:val="auto"/>
          <w:u w:val="none"/>
          <w:lang w:val="en-GB"/>
        </w:rPr>
      </w:pPr>
    </w:p>
    <w:p w:rsidR="00D1043D" w:rsidRPr="00FF6CF1" w:rsidRDefault="00D1043D" w:rsidP="00660132">
      <w:pPr>
        <w:spacing w:line="240" w:lineRule="auto"/>
        <w:ind w:left="0" w:right="1693"/>
        <w:rPr>
          <w:rStyle w:val="Hyperlink"/>
          <w:color w:val="auto"/>
          <w:u w:val="none"/>
          <w:lang w:val="en-GB"/>
        </w:rPr>
      </w:pPr>
    </w:p>
    <w:p w:rsidR="00D1043D" w:rsidRPr="00FF6CF1" w:rsidRDefault="00D1043D" w:rsidP="00660132">
      <w:pPr>
        <w:spacing w:line="240" w:lineRule="auto"/>
        <w:ind w:left="0" w:right="1693"/>
        <w:rPr>
          <w:rStyle w:val="Hyperlink"/>
          <w:b/>
          <w:color w:val="auto"/>
          <w:u w:val="none"/>
          <w:lang w:val="en-GB"/>
        </w:rPr>
      </w:pPr>
      <w:r w:rsidRPr="00FF6CF1">
        <w:rPr>
          <w:rStyle w:val="Hyperlink"/>
          <w:b/>
          <w:color w:val="auto"/>
          <w:u w:val="none"/>
          <w:lang w:val="en-GB"/>
        </w:rPr>
        <w:t>About TGW Logistics Group:</w:t>
      </w:r>
    </w:p>
    <w:p w:rsidR="00D1043D" w:rsidRPr="00FF6CF1" w:rsidRDefault="00D1043D" w:rsidP="00660132">
      <w:pPr>
        <w:spacing w:line="240" w:lineRule="auto"/>
        <w:ind w:left="0" w:right="1693"/>
        <w:rPr>
          <w:rStyle w:val="Hyperlink"/>
          <w:color w:val="auto"/>
          <w:u w:val="none"/>
          <w:lang w:val="en-GB"/>
        </w:rPr>
      </w:pPr>
      <w:r w:rsidRPr="00FF6CF1">
        <w:rPr>
          <w:rStyle w:val="Hyperlink"/>
          <w:color w:val="auto"/>
          <w:u w:val="none"/>
          <w:lang w:val="en-GB"/>
        </w:rPr>
        <w:t>TGW Logistics Group is one of the leading, international suppliers of material handling solutions. For 50 years, the Austrian specialist has implemented automated systems for its international customers, including brands from A as in Adidas to Z as in Zalando. As systems integrator, TGW plans, produces and imp</w:t>
      </w:r>
      <w:r w:rsidR="00D931A9">
        <w:rPr>
          <w:rStyle w:val="Hyperlink"/>
          <w:color w:val="auto"/>
          <w:u w:val="none"/>
          <w:lang w:val="en-GB"/>
        </w:rPr>
        <w:t>lements complex logistics center</w:t>
      </w:r>
      <w:r w:rsidRPr="00FF6CF1">
        <w:rPr>
          <w:rStyle w:val="Hyperlink"/>
          <w:color w:val="auto"/>
          <w:u w:val="none"/>
          <w:lang w:val="en-GB"/>
        </w:rPr>
        <w:t>s, from mechatronic products and robots to control systems and software.</w:t>
      </w:r>
    </w:p>
    <w:p w:rsidR="00D1043D" w:rsidRPr="00FF6CF1" w:rsidRDefault="00D1043D" w:rsidP="00660132">
      <w:pPr>
        <w:spacing w:line="240" w:lineRule="auto"/>
        <w:ind w:left="0" w:right="1693"/>
        <w:rPr>
          <w:rStyle w:val="Hyperlink"/>
          <w:color w:val="auto"/>
          <w:u w:val="none"/>
          <w:lang w:val="en-GB"/>
        </w:rPr>
      </w:pPr>
    </w:p>
    <w:p w:rsidR="00D1043D" w:rsidRPr="00FF6CF1" w:rsidRDefault="00D1043D" w:rsidP="00660132">
      <w:pPr>
        <w:spacing w:line="240" w:lineRule="auto"/>
        <w:ind w:left="0" w:right="1693"/>
        <w:rPr>
          <w:rStyle w:val="Hyperlink"/>
          <w:color w:val="auto"/>
          <w:u w:val="none"/>
          <w:lang w:val="en-GB"/>
        </w:rPr>
      </w:pPr>
      <w:r w:rsidRPr="00FF6CF1">
        <w:rPr>
          <w:rStyle w:val="Hyperlink"/>
          <w:color w:val="auto"/>
          <w:u w:val="none"/>
          <w:lang w:val="en-GB"/>
        </w:rPr>
        <w:t>TGW Logistics Group has subsidiaries in Europe, China and the US and more than 3,700 employees worldwide. In the 2018/2019 business year, the company generated a total turnover of 720 million euros.</w:t>
      </w:r>
    </w:p>
    <w:p w:rsidR="00D1043D" w:rsidRPr="00FF6CF1" w:rsidRDefault="00D1043D" w:rsidP="00660132">
      <w:pPr>
        <w:spacing w:line="240" w:lineRule="auto"/>
        <w:ind w:left="0" w:right="1693"/>
        <w:rPr>
          <w:rStyle w:val="Hyperlink"/>
          <w:color w:val="auto"/>
          <w:u w:val="none"/>
          <w:lang w:val="en-GB"/>
        </w:rPr>
      </w:pPr>
    </w:p>
    <w:p w:rsidR="00D1043D" w:rsidRPr="00FF6CF1" w:rsidRDefault="00D1043D" w:rsidP="00660132">
      <w:pPr>
        <w:spacing w:line="240" w:lineRule="auto"/>
        <w:ind w:left="0" w:right="1693"/>
        <w:rPr>
          <w:rStyle w:val="Hyperlink"/>
          <w:color w:val="auto"/>
          <w:u w:val="none"/>
          <w:lang w:val="en-GB"/>
        </w:rPr>
      </w:pPr>
    </w:p>
    <w:p w:rsidR="00D1043D" w:rsidRPr="00FF6CF1" w:rsidRDefault="00D1043D" w:rsidP="00660132">
      <w:pPr>
        <w:spacing w:line="240" w:lineRule="auto"/>
        <w:ind w:left="0" w:right="1693"/>
        <w:rPr>
          <w:rStyle w:val="Hyperlink"/>
          <w:color w:val="auto"/>
          <w:u w:val="none"/>
          <w:lang w:val="en-GB"/>
        </w:rPr>
      </w:pPr>
    </w:p>
    <w:p w:rsidR="00D1043D" w:rsidRPr="00FF6CF1" w:rsidRDefault="00D1043D" w:rsidP="00660132">
      <w:pPr>
        <w:spacing w:line="240" w:lineRule="auto"/>
        <w:ind w:left="0" w:right="1693"/>
        <w:rPr>
          <w:rStyle w:val="Hyperlink"/>
          <w:b/>
          <w:color w:val="auto"/>
          <w:u w:val="none"/>
          <w:lang w:val="en-GB"/>
        </w:rPr>
      </w:pPr>
      <w:r w:rsidRPr="00FF6CF1">
        <w:rPr>
          <w:rStyle w:val="Hyperlink"/>
          <w:b/>
          <w:color w:val="auto"/>
          <w:u w:val="none"/>
          <w:lang w:val="en-GB"/>
        </w:rPr>
        <w:t>Pictures:</w:t>
      </w:r>
    </w:p>
    <w:p w:rsidR="00D1043D" w:rsidRPr="00FF6CF1" w:rsidRDefault="00D1043D" w:rsidP="00660132">
      <w:pPr>
        <w:spacing w:line="240" w:lineRule="auto"/>
        <w:ind w:left="0" w:right="1693"/>
        <w:rPr>
          <w:rStyle w:val="Hyperlink"/>
          <w:color w:val="auto"/>
          <w:u w:val="none"/>
          <w:lang w:val="en-GB"/>
        </w:rPr>
      </w:pPr>
      <w:r w:rsidRPr="00FF6CF1">
        <w:rPr>
          <w:rStyle w:val="Hyperlink"/>
          <w:color w:val="auto"/>
          <w:u w:val="none"/>
          <w:lang w:val="en-GB"/>
        </w:rPr>
        <w:t>Reprint with reference to TGW Logistics Group GmbH free of charge. Reprint is not permitted for promotional purposes.</w:t>
      </w:r>
    </w:p>
    <w:p w:rsidR="00D1043D" w:rsidRPr="00FF6CF1" w:rsidRDefault="00D1043D" w:rsidP="00660132">
      <w:pPr>
        <w:spacing w:line="240" w:lineRule="auto"/>
        <w:ind w:left="0" w:right="1693"/>
        <w:rPr>
          <w:rStyle w:val="Hyperlink"/>
          <w:color w:val="auto"/>
          <w:u w:val="none"/>
          <w:lang w:val="en-GB"/>
        </w:rPr>
      </w:pPr>
    </w:p>
    <w:p w:rsidR="00D1043D" w:rsidRPr="00FF6CF1" w:rsidRDefault="00D1043D" w:rsidP="00660132">
      <w:pPr>
        <w:spacing w:line="240" w:lineRule="auto"/>
        <w:ind w:left="0" w:right="1693"/>
        <w:rPr>
          <w:rStyle w:val="Hyperlink"/>
          <w:color w:val="auto"/>
          <w:u w:val="none"/>
          <w:lang w:val="en-GB"/>
        </w:rPr>
      </w:pPr>
    </w:p>
    <w:p w:rsidR="00D1043D" w:rsidRPr="00FF6CF1" w:rsidRDefault="00D1043D" w:rsidP="00660132">
      <w:pPr>
        <w:spacing w:line="240" w:lineRule="auto"/>
        <w:ind w:left="0" w:right="1693"/>
        <w:rPr>
          <w:rStyle w:val="Hyperlink"/>
          <w:b/>
          <w:color w:val="auto"/>
          <w:u w:val="none"/>
          <w:lang w:val="en-GB"/>
        </w:rPr>
      </w:pPr>
      <w:r w:rsidRPr="00FF6CF1">
        <w:rPr>
          <w:rStyle w:val="Hyperlink"/>
          <w:b/>
          <w:color w:val="auto"/>
          <w:u w:val="none"/>
          <w:lang w:val="en-GB"/>
        </w:rPr>
        <w:t>Contact:</w:t>
      </w:r>
    </w:p>
    <w:p w:rsidR="00D1043D" w:rsidRPr="00FF6CF1" w:rsidRDefault="00D1043D" w:rsidP="00660132">
      <w:pPr>
        <w:spacing w:line="240" w:lineRule="auto"/>
        <w:ind w:left="0" w:right="1693"/>
        <w:rPr>
          <w:rStyle w:val="Hyperlink"/>
          <w:color w:val="auto"/>
          <w:u w:val="none"/>
          <w:lang w:val="en-GB"/>
        </w:rPr>
      </w:pPr>
      <w:r w:rsidRPr="00FF6CF1">
        <w:rPr>
          <w:rStyle w:val="Hyperlink"/>
          <w:color w:val="auto"/>
          <w:u w:val="none"/>
          <w:lang w:val="en-GB"/>
        </w:rPr>
        <w:t>TGW Logistics Group GmbH</w:t>
      </w:r>
    </w:p>
    <w:p w:rsidR="00D1043D" w:rsidRPr="00405BD6" w:rsidRDefault="00D1043D" w:rsidP="00660132">
      <w:pPr>
        <w:spacing w:line="240" w:lineRule="auto"/>
        <w:ind w:left="0" w:right="1693"/>
        <w:rPr>
          <w:rStyle w:val="Hyperlink"/>
          <w:color w:val="auto"/>
          <w:u w:val="none"/>
        </w:rPr>
      </w:pPr>
      <w:r w:rsidRPr="00405BD6">
        <w:rPr>
          <w:rStyle w:val="Hyperlink"/>
          <w:color w:val="auto"/>
          <w:u w:val="none"/>
        </w:rPr>
        <w:t>A-4614 Marchtrenk, Ludwig Szinicz Straße 3</w:t>
      </w:r>
    </w:p>
    <w:p w:rsidR="00D1043D" w:rsidRPr="00D931A9" w:rsidRDefault="00D1043D" w:rsidP="00660132">
      <w:pPr>
        <w:spacing w:line="240" w:lineRule="auto"/>
        <w:ind w:left="0" w:right="1693"/>
        <w:rPr>
          <w:rStyle w:val="Hyperlink"/>
          <w:color w:val="auto"/>
          <w:u w:val="none"/>
        </w:rPr>
      </w:pPr>
      <w:r w:rsidRPr="00D931A9">
        <w:rPr>
          <w:rStyle w:val="Hyperlink"/>
          <w:color w:val="auto"/>
          <w:u w:val="none"/>
        </w:rPr>
        <w:t>T: +43.50.486-0</w:t>
      </w:r>
    </w:p>
    <w:p w:rsidR="00D1043D" w:rsidRPr="00D931A9" w:rsidRDefault="00D1043D" w:rsidP="00660132">
      <w:pPr>
        <w:spacing w:line="240" w:lineRule="auto"/>
        <w:ind w:left="0" w:right="1693"/>
        <w:rPr>
          <w:rStyle w:val="Hyperlink"/>
          <w:color w:val="auto"/>
          <w:u w:val="none"/>
        </w:rPr>
      </w:pPr>
      <w:r w:rsidRPr="00D931A9">
        <w:rPr>
          <w:rStyle w:val="Hyperlink"/>
          <w:color w:val="auto"/>
          <w:u w:val="none"/>
        </w:rPr>
        <w:t>F: +43.50.486-31</w:t>
      </w:r>
    </w:p>
    <w:p w:rsidR="00D1043D" w:rsidRPr="00405BD6" w:rsidRDefault="00D1043D" w:rsidP="00660132">
      <w:pPr>
        <w:spacing w:line="240" w:lineRule="auto"/>
        <w:ind w:left="0" w:right="1693"/>
        <w:rPr>
          <w:rStyle w:val="Hyperlink"/>
          <w:color w:val="auto"/>
          <w:u w:val="none"/>
        </w:rPr>
      </w:pPr>
      <w:r w:rsidRPr="00405BD6">
        <w:rPr>
          <w:rStyle w:val="Hyperlink"/>
          <w:color w:val="auto"/>
          <w:u w:val="none"/>
        </w:rPr>
        <w:t>e-mail: tgw@tgw-group.com</w:t>
      </w:r>
    </w:p>
    <w:p w:rsidR="00D1043D" w:rsidRPr="00405BD6" w:rsidRDefault="00D1043D" w:rsidP="00660132">
      <w:pPr>
        <w:spacing w:line="240" w:lineRule="auto"/>
        <w:ind w:left="0" w:right="1693"/>
        <w:rPr>
          <w:rStyle w:val="Hyperlink"/>
          <w:color w:val="auto"/>
          <w:u w:val="none"/>
        </w:rPr>
      </w:pPr>
    </w:p>
    <w:p w:rsidR="00885756" w:rsidRPr="00FF6CF1" w:rsidRDefault="00885756" w:rsidP="00885756">
      <w:pPr>
        <w:spacing w:line="240" w:lineRule="auto"/>
        <w:ind w:left="0" w:right="1693"/>
        <w:rPr>
          <w:rStyle w:val="Hyperlink"/>
          <w:color w:val="auto"/>
          <w:u w:val="none"/>
          <w:lang w:val="en-GB"/>
        </w:rPr>
      </w:pPr>
      <w:r w:rsidRPr="00FF6CF1">
        <w:rPr>
          <w:rStyle w:val="Hyperlink"/>
          <w:color w:val="auto"/>
          <w:u w:val="none"/>
          <w:lang w:val="en-GB"/>
        </w:rPr>
        <w:t>Alexander Tahedl</w:t>
      </w:r>
    </w:p>
    <w:p w:rsidR="00885756" w:rsidRPr="00FF6CF1" w:rsidRDefault="00885756" w:rsidP="00885756">
      <w:pPr>
        <w:spacing w:line="240" w:lineRule="auto"/>
        <w:ind w:left="0" w:right="1693"/>
        <w:rPr>
          <w:rStyle w:val="Hyperlink"/>
          <w:color w:val="auto"/>
          <w:u w:val="none"/>
          <w:lang w:val="en-GB"/>
        </w:rPr>
      </w:pPr>
      <w:r w:rsidRPr="00FF6CF1">
        <w:rPr>
          <w:rStyle w:val="Hyperlink"/>
          <w:color w:val="auto"/>
          <w:u w:val="none"/>
          <w:lang w:val="en-GB"/>
        </w:rPr>
        <w:t>Communications Specialist</w:t>
      </w:r>
    </w:p>
    <w:p w:rsidR="00885756" w:rsidRPr="00FF6CF1" w:rsidRDefault="00885756" w:rsidP="00885756">
      <w:pPr>
        <w:spacing w:line="240" w:lineRule="auto"/>
        <w:ind w:left="0" w:right="1693"/>
        <w:rPr>
          <w:rStyle w:val="Hyperlink"/>
          <w:color w:val="auto"/>
          <w:u w:val="none"/>
          <w:lang w:val="en-GB"/>
        </w:rPr>
      </w:pPr>
      <w:r w:rsidRPr="00FF6CF1">
        <w:rPr>
          <w:rStyle w:val="Hyperlink"/>
          <w:color w:val="auto"/>
          <w:u w:val="none"/>
          <w:lang w:val="en-GB"/>
        </w:rPr>
        <w:t>T: +43.50.486-2267</w:t>
      </w:r>
    </w:p>
    <w:p w:rsidR="00885756" w:rsidRPr="00FF6CF1" w:rsidRDefault="00885756" w:rsidP="00885756">
      <w:pPr>
        <w:spacing w:line="240" w:lineRule="auto"/>
        <w:ind w:left="0" w:right="1693"/>
        <w:rPr>
          <w:rStyle w:val="Hyperlink"/>
          <w:color w:val="auto"/>
          <w:u w:val="none"/>
          <w:lang w:val="en-GB"/>
        </w:rPr>
      </w:pPr>
      <w:r w:rsidRPr="00FF6CF1">
        <w:rPr>
          <w:rStyle w:val="Hyperlink"/>
          <w:color w:val="auto"/>
          <w:u w:val="none"/>
          <w:lang w:val="en-GB"/>
        </w:rPr>
        <w:t>M: +43.664.88459713</w:t>
      </w:r>
    </w:p>
    <w:p w:rsidR="00885756" w:rsidRPr="00FF6CF1" w:rsidRDefault="00885756" w:rsidP="00885756">
      <w:pPr>
        <w:spacing w:line="240" w:lineRule="auto"/>
        <w:ind w:left="0" w:right="1693"/>
        <w:rPr>
          <w:lang w:val="en-GB"/>
        </w:rPr>
      </w:pPr>
      <w:r w:rsidRPr="00FF6CF1">
        <w:rPr>
          <w:rStyle w:val="Hyperlink"/>
          <w:color w:val="auto"/>
          <w:u w:val="none"/>
          <w:lang w:val="en-GB"/>
        </w:rPr>
        <w:t>alexander.tahedl@tgw-group.com</w:t>
      </w:r>
    </w:p>
    <w:p w:rsidR="00885756" w:rsidRPr="00FF6CF1" w:rsidRDefault="00885756" w:rsidP="00660132">
      <w:pPr>
        <w:spacing w:line="240" w:lineRule="auto"/>
        <w:ind w:left="0" w:right="1693"/>
        <w:rPr>
          <w:rStyle w:val="Hyperlink"/>
          <w:color w:val="auto"/>
          <w:u w:val="none"/>
          <w:lang w:val="en-GB"/>
        </w:rPr>
      </w:pPr>
    </w:p>
    <w:p w:rsidR="00D1043D" w:rsidRPr="00FF6CF1" w:rsidRDefault="00D1043D" w:rsidP="00660132">
      <w:pPr>
        <w:spacing w:line="240" w:lineRule="auto"/>
        <w:ind w:left="0" w:right="1693"/>
        <w:rPr>
          <w:rStyle w:val="Hyperlink"/>
          <w:color w:val="auto"/>
          <w:u w:val="none"/>
          <w:lang w:val="en-GB"/>
        </w:rPr>
      </w:pPr>
      <w:r w:rsidRPr="00FF6CF1">
        <w:rPr>
          <w:rStyle w:val="Hyperlink"/>
          <w:color w:val="auto"/>
          <w:u w:val="none"/>
          <w:lang w:val="en-GB"/>
        </w:rPr>
        <w:t>Press contact:</w:t>
      </w:r>
    </w:p>
    <w:p w:rsidR="00D1043D" w:rsidRPr="00FF6CF1" w:rsidRDefault="00D1043D" w:rsidP="00660132">
      <w:pPr>
        <w:spacing w:line="240" w:lineRule="auto"/>
        <w:ind w:left="0" w:right="1693"/>
        <w:rPr>
          <w:rStyle w:val="Hyperlink"/>
          <w:color w:val="auto"/>
          <w:u w:val="none"/>
          <w:lang w:val="en-GB"/>
        </w:rPr>
      </w:pPr>
      <w:r w:rsidRPr="00FF6CF1">
        <w:rPr>
          <w:rStyle w:val="Hyperlink"/>
          <w:color w:val="auto"/>
          <w:u w:val="none"/>
          <w:lang w:val="en-GB"/>
        </w:rPr>
        <w:t>Martin Kirchmayr</w:t>
      </w:r>
    </w:p>
    <w:p w:rsidR="00D1043D" w:rsidRPr="00FF6CF1" w:rsidRDefault="00D1043D" w:rsidP="00660132">
      <w:pPr>
        <w:spacing w:line="240" w:lineRule="auto"/>
        <w:ind w:left="0" w:right="1693"/>
        <w:rPr>
          <w:rStyle w:val="Hyperlink"/>
          <w:color w:val="auto"/>
          <w:u w:val="none"/>
          <w:lang w:val="en-GB"/>
        </w:rPr>
      </w:pPr>
      <w:r w:rsidRPr="00FF6CF1">
        <w:rPr>
          <w:rStyle w:val="Hyperlink"/>
          <w:color w:val="auto"/>
          <w:u w:val="none"/>
          <w:lang w:val="en-GB"/>
        </w:rPr>
        <w:t>Director Marketing &amp; Communications</w:t>
      </w:r>
    </w:p>
    <w:p w:rsidR="00D1043D" w:rsidRPr="00405BD6" w:rsidRDefault="00D1043D" w:rsidP="00660132">
      <w:pPr>
        <w:spacing w:line="240" w:lineRule="auto"/>
        <w:ind w:left="0" w:right="1693"/>
        <w:rPr>
          <w:rStyle w:val="Hyperlink"/>
          <w:color w:val="auto"/>
          <w:u w:val="none"/>
        </w:rPr>
      </w:pPr>
      <w:r w:rsidRPr="00405BD6">
        <w:rPr>
          <w:rStyle w:val="Hyperlink"/>
          <w:color w:val="auto"/>
          <w:u w:val="none"/>
        </w:rPr>
        <w:t>T: +43.50.486-1382</w:t>
      </w:r>
    </w:p>
    <w:p w:rsidR="00D1043D" w:rsidRPr="00405BD6" w:rsidRDefault="00D1043D" w:rsidP="00660132">
      <w:pPr>
        <w:spacing w:line="240" w:lineRule="auto"/>
        <w:ind w:left="0" w:right="1693"/>
        <w:rPr>
          <w:rStyle w:val="Hyperlink"/>
          <w:color w:val="auto"/>
          <w:u w:val="none"/>
        </w:rPr>
      </w:pPr>
      <w:r w:rsidRPr="00405BD6">
        <w:rPr>
          <w:rStyle w:val="Hyperlink"/>
          <w:color w:val="auto"/>
          <w:u w:val="none"/>
        </w:rPr>
        <w:t>M: +43.664.8187423</w:t>
      </w:r>
    </w:p>
    <w:p w:rsidR="00D1043D" w:rsidRPr="00405BD6" w:rsidRDefault="00D1043D" w:rsidP="00660132">
      <w:pPr>
        <w:spacing w:line="240" w:lineRule="auto"/>
        <w:ind w:left="0" w:right="1693"/>
        <w:rPr>
          <w:rStyle w:val="Hyperlink"/>
          <w:color w:val="auto"/>
          <w:u w:val="none"/>
        </w:rPr>
      </w:pPr>
      <w:r w:rsidRPr="00405BD6">
        <w:rPr>
          <w:rStyle w:val="Hyperlink"/>
          <w:color w:val="auto"/>
          <w:u w:val="none"/>
        </w:rPr>
        <w:t>martin.kirchmayr@tgw-group.com</w:t>
      </w:r>
    </w:p>
    <w:p w:rsidR="00D1043D" w:rsidRPr="00405BD6" w:rsidRDefault="00D1043D" w:rsidP="00660132">
      <w:pPr>
        <w:spacing w:line="240" w:lineRule="auto"/>
        <w:ind w:left="0" w:right="1693"/>
        <w:rPr>
          <w:rStyle w:val="Hyperlink"/>
          <w:color w:val="auto"/>
          <w:u w:val="none"/>
        </w:rPr>
      </w:pPr>
    </w:p>
    <w:p w:rsidR="00885756" w:rsidRPr="00405BD6" w:rsidRDefault="00885756">
      <w:pPr>
        <w:spacing w:line="240" w:lineRule="auto"/>
        <w:ind w:left="0" w:right="1693"/>
      </w:pPr>
    </w:p>
    <w:sectPr w:rsidR="00885756" w:rsidRPr="00405BD6" w:rsidSect="00AF2210">
      <w:headerReference w:type="even" r:id="rId9"/>
      <w:headerReference w:type="default" r:id="rId10"/>
      <w:footerReference w:type="even" r:id="rId11"/>
      <w:footerReference w:type="default" r:id="rId12"/>
      <w:headerReference w:type="first" r:id="rId13"/>
      <w:footerReference w:type="first" r:id="rId14"/>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5FF" w:rsidRDefault="002B55FF" w:rsidP="00764006">
      <w:pPr>
        <w:spacing w:line="240" w:lineRule="auto"/>
      </w:pPr>
      <w:r>
        <w:separator/>
      </w:r>
    </w:p>
  </w:endnote>
  <w:endnote w:type="continuationSeparator" w:id="0">
    <w:p w:rsidR="002B55FF" w:rsidRDefault="002B55FF"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D73" w:rsidRDefault="00DF1D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D674F0" w:rsidRPr="00C424EA" w:rsidTr="00A345ED">
      <w:tc>
        <w:tcPr>
          <w:tcW w:w="6474" w:type="dxa"/>
        </w:tcPr>
        <w:p w:rsidR="00D674F0" w:rsidRPr="00C424EA" w:rsidRDefault="00D674F0"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D674F0" w:rsidRPr="00C424EA" w:rsidRDefault="00D674F0" w:rsidP="00C424EA">
          <w:pPr>
            <w:pStyle w:val="Fuzeile"/>
            <w:rPr>
              <w:sz w:val="16"/>
              <w:szCs w:val="16"/>
            </w:rPr>
          </w:pPr>
        </w:p>
      </w:tc>
      <w:tc>
        <w:tcPr>
          <w:tcW w:w="283" w:type="dxa"/>
          <w:tcBorders>
            <w:left w:val="single" w:sz="12" w:space="0" w:color="C00418" w:themeColor="accent1"/>
          </w:tcBorders>
        </w:tcPr>
        <w:p w:rsidR="00D674F0" w:rsidRPr="00C424EA" w:rsidRDefault="00D674F0" w:rsidP="00C424EA">
          <w:pPr>
            <w:pStyle w:val="Fuzeile"/>
            <w:rPr>
              <w:sz w:val="16"/>
              <w:szCs w:val="16"/>
            </w:rPr>
          </w:pPr>
        </w:p>
      </w:tc>
      <w:tc>
        <w:tcPr>
          <w:tcW w:w="2438" w:type="dxa"/>
          <w:vAlign w:val="center"/>
        </w:tcPr>
        <w:p w:rsidR="00D674F0" w:rsidRPr="00C424EA" w:rsidRDefault="00D674F0" w:rsidP="00C424EA">
          <w:pPr>
            <w:pStyle w:val="FuzeileFirmendaten"/>
            <w:spacing w:line="240" w:lineRule="auto"/>
            <w:rPr>
              <w:sz w:val="16"/>
              <w:szCs w:val="16"/>
            </w:rPr>
          </w:pPr>
          <w:r>
            <w:rPr>
              <w:sz w:val="16"/>
              <w:szCs w:val="16"/>
            </w:rPr>
            <w:fldChar w:fldCharType="begin"/>
          </w:r>
          <w:r w:rsidRPr="00C424EA">
            <w:rPr>
              <w:sz w:val="16"/>
              <w:szCs w:val="16"/>
            </w:rPr>
            <w:instrText xml:space="preserve"> PAGE   \* MERGEFORMAT </w:instrText>
          </w:r>
          <w:r>
            <w:rPr>
              <w:sz w:val="16"/>
              <w:szCs w:val="16"/>
            </w:rPr>
            <w:fldChar w:fldCharType="separate"/>
          </w:r>
          <w:r w:rsidR="00FA4EDA">
            <w:rPr>
              <w:noProof/>
              <w:sz w:val="16"/>
              <w:szCs w:val="16"/>
            </w:rPr>
            <w:t>3</w:t>
          </w:r>
          <w:r>
            <w:fldChar w:fldCharType="end"/>
          </w:r>
          <w:r>
            <w:rPr>
              <w:sz w:val="16"/>
              <w:szCs w:val="16"/>
            </w:rPr>
            <w:t xml:space="preserve"> / </w:t>
          </w:r>
          <w:r>
            <w:rPr>
              <w:sz w:val="16"/>
              <w:szCs w:val="16"/>
            </w:rPr>
            <w:fldChar w:fldCharType="begin"/>
          </w:r>
          <w:r w:rsidRPr="00C424EA">
            <w:rPr>
              <w:sz w:val="16"/>
              <w:szCs w:val="16"/>
            </w:rPr>
            <w:instrText xml:space="preserve"> NUMPAGES   \* MERGEFORMAT </w:instrText>
          </w:r>
          <w:r>
            <w:rPr>
              <w:sz w:val="16"/>
              <w:szCs w:val="16"/>
            </w:rPr>
            <w:fldChar w:fldCharType="separate"/>
          </w:r>
          <w:r w:rsidR="00FA4EDA">
            <w:rPr>
              <w:noProof/>
              <w:sz w:val="16"/>
              <w:szCs w:val="16"/>
            </w:rPr>
            <w:t>4</w:t>
          </w:r>
          <w:r>
            <w:fldChar w:fldCharType="end"/>
          </w:r>
        </w:p>
      </w:tc>
    </w:tr>
  </w:tbl>
  <w:p w:rsidR="00D674F0" w:rsidRPr="000B65C7" w:rsidRDefault="00D674F0" w:rsidP="000B65C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D73" w:rsidRDefault="00DF1D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5FF" w:rsidRDefault="002B55FF" w:rsidP="00764006">
      <w:pPr>
        <w:spacing w:line="240" w:lineRule="auto"/>
      </w:pPr>
      <w:r>
        <w:separator/>
      </w:r>
    </w:p>
  </w:footnote>
  <w:footnote w:type="continuationSeparator" w:id="0">
    <w:p w:rsidR="002B55FF" w:rsidRDefault="002B55FF"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D73" w:rsidRDefault="00DF1D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F0" w:rsidRDefault="00D674F0" w:rsidP="00C54F6A">
    <w:pPr>
      <w:pStyle w:val="Dokumententitel"/>
    </w:pPr>
  </w:p>
  <w:p w:rsidR="00D674F0" w:rsidRPr="00C15D91" w:rsidRDefault="00D674F0" w:rsidP="00C54F6A">
    <w:pPr>
      <w:pStyle w:val="Dokumententitel"/>
    </w:pPr>
    <w: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 xml:space="preserve">Press </w:t>
    </w:r>
    <w:r w:rsidR="00DF1D73">
      <w:t>release</w:t>
    </w:r>
  </w:p>
  <w:p w:rsidR="00D674F0" w:rsidRPr="00C54F6A" w:rsidRDefault="00D674F0" w:rsidP="00743B0E">
    <w:pPr>
      <w:pStyle w:val="Kopfzeile"/>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D73" w:rsidRDefault="00DF1D7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96D1F64"/>
    <w:multiLevelType w:val="hybridMultilevel"/>
    <w:tmpl w:val="7AFCBB40"/>
    <w:lvl w:ilvl="0" w:tplc="D3AA9C1C">
      <w:numFmt w:val="bullet"/>
      <w:lvlText w:val=""/>
      <w:lvlJc w:val="left"/>
      <w:pPr>
        <w:ind w:left="1211" w:hanging="360"/>
      </w:pPr>
      <w:rPr>
        <w:rFonts w:ascii="Wingdings" w:eastAsiaTheme="minorHAnsi" w:hAnsi="Wingdings" w:cstheme="minorBidi" w:hint="default"/>
      </w:rPr>
    </w:lvl>
    <w:lvl w:ilvl="1" w:tplc="0C070003" w:tentative="1">
      <w:start w:val="1"/>
      <w:numFmt w:val="bullet"/>
      <w:lvlText w:val="o"/>
      <w:lvlJc w:val="left"/>
      <w:pPr>
        <w:ind w:left="1931" w:hanging="360"/>
      </w:pPr>
      <w:rPr>
        <w:rFonts w:ascii="Courier New" w:hAnsi="Courier New" w:cs="Courier New" w:hint="default"/>
      </w:rPr>
    </w:lvl>
    <w:lvl w:ilvl="2" w:tplc="0C070005" w:tentative="1">
      <w:start w:val="1"/>
      <w:numFmt w:val="bullet"/>
      <w:lvlText w:val=""/>
      <w:lvlJc w:val="left"/>
      <w:pPr>
        <w:ind w:left="2651" w:hanging="360"/>
      </w:pPr>
      <w:rPr>
        <w:rFonts w:ascii="Wingdings" w:hAnsi="Wingdings" w:hint="default"/>
      </w:rPr>
    </w:lvl>
    <w:lvl w:ilvl="3" w:tplc="0C070001" w:tentative="1">
      <w:start w:val="1"/>
      <w:numFmt w:val="bullet"/>
      <w:lvlText w:val=""/>
      <w:lvlJc w:val="left"/>
      <w:pPr>
        <w:ind w:left="3371" w:hanging="360"/>
      </w:pPr>
      <w:rPr>
        <w:rFonts w:ascii="Symbol" w:hAnsi="Symbol" w:hint="default"/>
      </w:rPr>
    </w:lvl>
    <w:lvl w:ilvl="4" w:tplc="0C070003" w:tentative="1">
      <w:start w:val="1"/>
      <w:numFmt w:val="bullet"/>
      <w:lvlText w:val="o"/>
      <w:lvlJc w:val="left"/>
      <w:pPr>
        <w:ind w:left="4091" w:hanging="360"/>
      </w:pPr>
      <w:rPr>
        <w:rFonts w:ascii="Courier New" w:hAnsi="Courier New" w:cs="Courier New" w:hint="default"/>
      </w:rPr>
    </w:lvl>
    <w:lvl w:ilvl="5" w:tplc="0C070005" w:tentative="1">
      <w:start w:val="1"/>
      <w:numFmt w:val="bullet"/>
      <w:lvlText w:val=""/>
      <w:lvlJc w:val="left"/>
      <w:pPr>
        <w:ind w:left="4811" w:hanging="360"/>
      </w:pPr>
      <w:rPr>
        <w:rFonts w:ascii="Wingdings" w:hAnsi="Wingdings" w:hint="default"/>
      </w:rPr>
    </w:lvl>
    <w:lvl w:ilvl="6" w:tplc="0C070001" w:tentative="1">
      <w:start w:val="1"/>
      <w:numFmt w:val="bullet"/>
      <w:lvlText w:val=""/>
      <w:lvlJc w:val="left"/>
      <w:pPr>
        <w:ind w:left="5531" w:hanging="360"/>
      </w:pPr>
      <w:rPr>
        <w:rFonts w:ascii="Symbol" w:hAnsi="Symbol" w:hint="default"/>
      </w:rPr>
    </w:lvl>
    <w:lvl w:ilvl="7" w:tplc="0C070003" w:tentative="1">
      <w:start w:val="1"/>
      <w:numFmt w:val="bullet"/>
      <w:lvlText w:val="o"/>
      <w:lvlJc w:val="left"/>
      <w:pPr>
        <w:ind w:left="6251" w:hanging="360"/>
      </w:pPr>
      <w:rPr>
        <w:rFonts w:ascii="Courier New" w:hAnsi="Courier New" w:cs="Courier New" w:hint="default"/>
      </w:rPr>
    </w:lvl>
    <w:lvl w:ilvl="8" w:tplc="0C070005" w:tentative="1">
      <w:start w:val="1"/>
      <w:numFmt w:val="bullet"/>
      <w:lvlText w:val=""/>
      <w:lvlJc w:val="left"/>
      <w:pPr>
        <w:ind w:left="6971" w:hanging="360"/>
      </w:pPr>
      <w:rPr>
        <w:rFonts w:ascii="Wingdings" w:hAnsi="Wingdings" w:hint="default"/>
      </w:rPr>
    </w:lvl>
  </w:abstractNum>
  <w:abstractNum w:abstractNumId="3"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B063808"/>
    <w:multiLevelType w:val="hybridMultilevel"/>
    <w:tmpl w:val="B0B0D1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6"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8"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9"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77D31B1"/>
    <w:multiLevelType w:val="hybridMultilevel"/>
    <w:tmpl w:val="2E108AC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2" w15:restartNumberingAfterBreak="0">
    <w:nsid w:val="62F809D5"/>
    <w:multiLevelType w:val="hybridMultilevel"/>
    <w:tmpl w:val="C29ED6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78325C0"/>
    <w:multiLevelType w:val="hybridMultilevel"/>
    <w:tmpl w:val="00EE22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11"/>
  </w:num>
  <w:num w:numId="5">
    <w:abstractNumId w:val="13"/>
  </w:num>
  <w:num w:numId="6">
    <w:abstractNumId w:val="1"/>
  </w:num>
  <w:num w:numId="7">
    <w:abstractNumId w:val="0"/>
  </w:num>
  <w:num w:numId="8">
    <w:abstractNumId w:val="9"/>
  </w:num>
  <w:num w:numId="9">
    <w:abstractNumId w:val="3"/>
  </w:num>
  <w:num w:numId="10">
    <w:abstractNumId w:val="14"/>
  </w:num>
  <w:num w:numId="11">
    <w:abstractNumId w:val="6"/>
  </w:num>
  <w:num w:numId="12">
    <w:abstractNumId w:val="4"/>
  </w:num>
  <w:num w:numId="13">
    <w:abstractNumId w:val="10"/>
  </w:num>
  <w:num w:numId="14">
    <w:abstractNumId w:val="15"/>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en-AU" w:vendorID="64" w:dllVersion="131078" w:nlCheck="1" w:checkStyle="1"/>
  <w:activeWritingStyle w:appName="MSWord" w:lang="de-AT" w:vendorID="64" w:dllVersion="131078" w:nlCheck="1" w:checkStyle="0"/>
  <w:activeWritingStyle w:appName="MSWord" w:lang="fr-FR"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en-GB"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912"/>
    <w:rsid w:val="00007FC6"/>
    <w:rsid w:val="000147BB"/>
    <w:rsid w:val="00015103"/>
    <w:rsid w:val="000220DD"/>
    <w:rsid w:val="00025A2A"/>
    <w:rsid w:val="000362EF"/>
    <w:rsid w:val="00042F94"/>
    <w:rsid w:val="0004543F"/>
    <w:rsid w:val="00045C9C"/>
    <w:rsid w:val="00045F47"/>
    <w:rsid w:val="00047282"/>
    <w:rsid w:val="000522C7"/>
    <w:rsid w:val="00054A83"/>
    <w:rsid w:val="00054F8D"/>
    <w:rsid w:val="00056116"/>
    <w:rsid w:val="00063ACC"/>
    <w:rsid w:val="000807B5"/>
    <w:rsid w:val="00086319"/>
    <w:rsid w:val="00087696"/>
    <w:rsid w:val="00092354"/>
    <w:rsid w:val="00095936"/>
    <w:rsid w:val="00095E05"/>
    <w:rsid w:val="000A267E"/>
    <w:rsid w:val="000A2FD4"/>
    <w:rsid w:val="000A33C6"/>
    <w:rsid w:val="000A6CE7"/>
    <w:rsid w:val="000A77BB"/>
    <w:rsid w:val="000B1C04"/>
    <w:rsid w:val="000B5A93"/>
    <w:rsid w:val="000B65C7"/>
    <w:rsid w:val="000C38EE"/>
    <w:rsid w:val="000C5589"/>
    <w:rsid w:val="000D32EB"/>
    <w:rsid w:val="000D4362"/>
    <w:rsid w:val="000D4A16"/>
    <w:rsid w:val="000E20AF"/>
    <w:rsid w:val="000E33BA"/>
    <w:rsid w:val="000E33FB"/>
    <w:rsid w:val="000E76A7"/>
    <w:rsid w:val="000F0EF1"/>
    <w:rsid w:val="000F2971"/>
    <w:rsid w:val="000F37D3"/>
    <w:rsid w:val="000F6CC2"/>
    <w:rsid w:val="000F750C"/>
    <w:rsid w:val="00100BDA"/>
    <w:rsid w:val="00102353"/>
    <w:rsid w:val="00103B57"/>
    <w:rsid w:val="00106523"/>
    <w:rsid w:val="00106F25"/>
    <w:rsid w:val="001073CD"/>
    <w:rsid w:val="00114EE0"/>
    <w:rsid w:val="00122FA1"/>
    <w:rsid w:val="0012627D"/>
    <w:rsid w:val="001267DF"/>
    <w:rsid w:val="00127912"/>
    <w:rsid w:val="00131A55"/>
    <w:rsid w:val="001338DB"/>
    <w:rsid w:val="0013417A"/>
    <w:rsid w:val="001415A0"/>
    <w:rsid w:val="00142015"/>
    <w:rsid w:val="00142599"/>
    <w:rsid w:val="00142D0C"/>
    <w:rsid w:val="00142E6D"/>
    <w:rsid w:val="00147C5F"/>
    <w:rsid w:val="0015075A"/>
    <w:rsid w:val="00151FD8"/>
    <w:rsid w:val="00152760"/>
    <w:rsid w:val="00155AE9"/>
    <w:rsid w:val="00165988"/>
    <w:rsid w:val="00165EB0"/>
    <w:rsid w:val="001753E4"/>
    <w:rsid w:val="00183067"/>
    <w:rsid w:val="001849D4"/>
    <w:rsid w:val="00185FCF"/>
    <w:rsid w:val="0019186D"/>
    <w:rsid w:val="00191D7D"/>
    <w:rsid w:val="00195BA1"/>
    <w:rsid w:val="00196C75"/>
    <w:rsid w:val="001A6E46"/>
    <w:rsid w:val="001A743C"/>
    <w:rsid w:val="001A7904"/>
    <w:rsid w:val="001B450B"/>
    <w:rsid w:val="001B46E9"/>
    <w:rsid w:val="001B4929"/>
    <w:rsid w:val="001C17CB"/>
    <w:rsid w:val="001C1838"/>
    <w:rsid w:val="001C40DE"/>
    <w:rsid w:val="001D7887"/>
    <w:rsid w:val="001E0A4A"/>
    <w:rsid w:val="001E6404"/>
    <w:rsid w:val="001F0E01"/>
    <w:rsid w:val="001F2A46"/>
    <w:rsid w:val="001F3E28"/>
    <w:rsid w:val="0020344F"/>
    <w:rsid w:val="00203677"/>
    <w:rsid w:val="0021337C"/>
    <w:rsid w:val="002152C1"/>
    <w:rsid w:val="00220DA8"/>
    <w:rsid w:val="00223EA8"/>
    <w:rsid w:val="002254E8"/>
    <w:rsid w:val="00226FAE"/>
    <w:rsid w:val="00234206"/>
    <w:rsid w:val="0023663F"/>
    <w:rsid w:val="0024314F"/>
    <w:rsid w:val="00245527"/>
    <w:rsid w:val="002507CD"/>
    <w:rsid w:val="00250BA2"/>
    <w:rsid w:val="00262F29"/>
    <w:rsid w:val="0026487A"/>
    <w:rsid w:val="00265358"/>
    <w:rsid w:val="00265456"/>
    <w:rsid w:val="00266927"/>
    <w:rsid w:val="00273328"/>
    <w:rsid w:val="0027409C"/>
    <w:rsid w:val="002820AB"/>
    <w:rsid w:val="00296574"/>
    <w:rsid w:val="002973EE"/>
    <w:rsid w:val="002A1224"/>
    <w:rsid w:val="002A3009"/>
    <w:rsid w:val="002A564B"/>
    <w:rsid w:val="002B55FF"/>
    <w:rsid w:val="002C0149"/>
    <w:rsid w:val="002C0832"/>
    <w:rsid w:val="002C36E5"/>
    <w:rsid w:val="002C69C9"/>
    <w:rsid w:val="002C789C"/>
    <w:rsid w:val="002D5A3B"/>
    <w:rsid w:val="002D6158"/>
    <w:rsid w:val="002E14B9"/>
    <w:rsid w:val="002E2744"/>
    <w:rsid w:val="002E5343"/>
    <w:rsid w:val="002E59E7"/>
    <w:rsid w:val="002E6014"/>
    <w:rsid w:val="002F091A"/>
    <w:rsid w:val="00301F33"/>
    <w:rsid w:val="00302A93"/>
    <w:rsid w:val="00305C14"/>
    <w:rsid w:val="00307BC8"/>
    <w:rsid w:val="003107A7"/>
    <w:rsid w:val="00310975"/>
    <w:rsid w:val="00312E2D"/>
    <w:rsid w:val="0031427C"/>
    <w:rsid w:val="00314A98"/>
    <w:rsid w:val="00320511"/>
    <w:rsid w:val="003216A9"/>
    <w:rsid w:val="00322CCA"/>
    <w:rsid w:val="003238A9"/>
    <w:rsid w:val="003241EB"/>
    <w:rsid w:val="0032656C"/>
    <w:rsid w:val="003327F2"/>
    <w:rsid w:val="00333A00"/>
    <w:rsid w:val="00336D99"/>
    <w:rsid w:val="00343C9F"/>
    <w:rsid w:val="00345413"/>
    <w:rsid w:val="00353A88"/>
    <w:rsid w:val="00367F43"/>
    <w:rsid w:val="0037168C"/>
    <w:rsid w:val="00372774"/>
    <w:rsid w:val="003769B5"/>
    <w:rsid w:val="00377F06"/>
    <w:rsid w:val="00382EDF"/>
    <w:rsid w:val="003856E8"/>
    <w:rsid w:val="00386B3D"/>
    <w:rsid w:val="00391C33"/>
    <w:rsid w:val="003A1305"/>
    <w:rsid w:val="003A23C4"/>
    <w:rsid w:val="003A35D1"/>
    <w:rsid w:val="003A46B9"/>
    <w:rsid w:val="003A5CDA"/>
    <w:rsid w:val="003A6D30"/>
    <w:rsid w:val="003B15AD"/>
    <w:rsid w:val="003B2F92"/>
    <w:rsid w:val="003B3140"/>
    <w:rsid w:val="003B47D3"/>
    <w:rsid w:val="003B509C"/>
    <w:rsid w:val="003B5271"/>
    <w:rsid w:val="003B7A94"/>
    <w:rsid w:val="003C197C"/>
    <w:rsid w:val="003D6C8B"/>
    <w:rsid w:val="003E3F4D"/>
    <w:rsid w:val="003E6164"/>
    <w:rsid w:val="003F1B0A"/>
    <w:rsid w:val="003F487B"/>
    <w:rsid w:val="003F5554"/>
    <w:rsid w:val="003F7CAD"/>
    <w:rsid w:val="004022C2"/>
    <w:rsid w:val="00405BD6"/>
    <w:rsid w:val="00410271"/>
    <w:rsid w:val="00410800"/>
    <w:rsid w:val="00416095"/>
    <w:rsid w:val="00421BE2"/>
    <w:rsid w:val="004230F4"/>
    <w:rsid w:val="004242C5"/>
    <w:rsid w:val="004265B6"/>
    <w:rsid w:val="004272DB"/>
    <w:rsid w:val="00427466"/>
    <w:rsid w:val="004277EE"/>
    <w:rsid w:val="00431015"/>
    <w:rsid w:val="0043387C"/>
    <w:rsid w:val="004376CF"/>
    <w:rsid w:val="004401F0"/>
    <w:rsid w:val="0044614F"/>
    <w:rsid w:val="00446638"/>
    <w:rsid w:val="0044781A"/>
    <w:rsid w:val="00451FDA"/>
    <w:rsid w:val="00456A9F"/>
    <w:rsid w:val="004610E8"/>
    <w:rsid w:val="00461EA5"/>
    <w:rsid w:val="00462574"/>
    <w:rsid w:val="00464F70"/>
    <w:rsid w:val="004713CE"/>
    <w:rsid w:val="004715AF"/>
    <w:rsid w:val="00473A4D"/>
    <w:rsid w:val="004746BE"/>
    <w:rsid w:val="00475D53"/>
    <w:rsid w:val="0047613B"/>
    <w:rsid w:val="004832B0"/>
    <w:rsid w:val="00483405"/>
    <w:rsid w:val="00484352"/>
    <w:rsid w:val="004860FE"/>
    <w:rsid w:val="004A3FD4"/>
    <w:rsid w:val="004A4115"/>
    <w:rsid w:val="004B219C"/>
    <w:rsid w:val="004B3F79"/>
    <w:rsid w:val="004C3F81"/>
    <w:rsid w:val="004C74E5"/>
    <w:rsid w:val="004D352E"/>
    <w:rsid w:val="004D4FF8"/>
    <w:rsid w:val="004D6062"/>
    <w:rsid w:val="004E0866"/>
    <w:rsid w:val="004E584C"/>
    <w:rsid w:val="004F6ECF"/>
    <w:rsid w:val="0050153C"/>
    <w:rsid w:val="005136AB"/>
    <w:rsid w:val="005171C2"/>
    <w:rsid w:val="00517852"/>
    <w:rsid w:val="00521351"/>
    <w:rsid w:val="00523149"/>
    <w:rsid w:val="005344E3"/>
    <w:rsid w:val="00534D59"/>
    <w:rsid w:val="005478E2"/>
    <w:rsid w:val="00553BC4"/>
    <w:rsid w:val="005544DF"/>
    <w:rsid w:val="00571727"/>
    <w:rsid w:val="00572ACA"/>
    <w:rsid w:val="00574AF2"/>
    <w:rsid w:val="0058012A"/>
    <w:rsid w:val="00581365"/>
    <w:rsid w:val="0058443D"/>
    <w:rsid w:val="00585363"/>
    <w:rsid w:val="0059489A"/>
    <w:rsid w:val="00594A70"/>
    <w:rsid w:val="00595F5F"/>
    <w:rsid w:val="0059694B"/>
    <w:rsid w:val="005A08A9"/>
    <w:rsid w:val="005A42B3"/>
    <w:rsid w:val="005A4860"/>
    <w:rsid w:val="005A5AE5"/>
    <w:rsid w:val="005A6014"/>
    <w:rsid w:val="005B3F84"/>
    <w:rsid w:val="005B5337"/>
    <w:rsid w:val="005B687D"/>
    <w:rsid w:val="005C52BE"/>
    <w:rsid w:val="005C76F1"/>
    <w:rsid w:val="005D0C18"/>
    <w:rsid w:val="005D12D1"/>
    <w:rsid w:val="005D2AF0"/>
    <w:rsid w:val="005D2F6A"/>
    <w:rsid w:val="005D34B5"/>
    <w:rsid w:val="005D55F0"/>
    <w:rsid w:val="005D56DA"/>
    <w:rsid w:val="005D71EC"/>
    <w:rsid w:val="005E00B0"/>
    <w:rsid w:val="005E2C94"/>
    <w:rsid w:val="005E5427"/>
    <w:rsid w:val="005E54EA"/>
    <w:rsid w:val="005E7B51"/>
    <w:rsid w:val="005F0CD7"/>
    <w:rsid w:val="005F1A81"/>
    <w:rsid w:val="005F1EA6"/>
    <w:rsid w:val="005F275F"/>
    <w:rsid w:val="005F366F"/>
    <w:rsid w:val="005F7BE5"/>
    <w:rsid w:val="005F7EA6"/>
    <w:rsid w:val="00603374"/>
    <w:rsid w:val="00606EB8"/>
    <w:rsid w:val="00610D92"/>
    <w:rsid w:val="0061392A"/>
    <w:rsid w:val="00614B22"/>
    <w:rsid w:val="006150A8"/>
    <w:rsid w:val="00617806"/>
    <w:rsid w:val="0062135A"/>
    <w:rsid w:val="00623EDB"/>
    <w:rsid w:val="0062546A"/>
    <w:rsid w:val="00626565"/>
    <w:rsid w:val="006273C7"/>
    <w:rsid w:val="006437FF"/>
    <w:rsid w:val="00643AD4"/>
    <w:rsid w:val="00643CDE"/>
    <w:rsid w:val="00650DF4"/>
    <w:rsid w:val="00652C45"/>
    <w:rsid w:val="00652CDE"/>
    <w:rsid w:val="00660132"/>
    <w:rsid w:val="00660B22"/>
    <w:rsid w:val="00664198"/>
    <w:rsid w:val="0067197F"/>
    <w:rsid w:val="00673026"/>
    <w:rsid w:val="00675CEA"/>
    <w:rsid w:val="0067659E"/>
    <w:rsid w:val="00676996"/>
    <w:rsid w:val="00676EFB"/>
    <w:rsid w:val="00677B13"/>
    <w:rsid w:val="006821C8"/>
    <w:rsid w:val="00685BD2"/>
    <w:rsid w:val="00687CCC"/>
    <w:rsid w:val="006930D6"/>
    <w:rsid w:val="006955DC"/>
    <w:rsid w:val="006A109C"/>
    <w:rsid w:val="006A170E"/>
    <w:rsid w:val="006B173C"/>
    <w:rsid w:val="006B28AB"/>
    <w:rsid w:val="006B29B2"/>
    <w:rsid w:val="006B4E87"/>
    <w:rsid w:val="006B7887"/>
    <w:rsid w:val="006C2268"/>
    <w:rsid w:val="006C597B"/>
    <w:rsid w:val="006C6F22"/>
    <w:rsid w:val="006C79BB"/>
    <w:rsid w:val="006C7DFF"/>
    <w:rsid w:val="006C7FD3"/>
    <w:rsid w:val="006D240C"/>
    <w:rsid w:val="006D26A3"/>
    <w:rsid w:val="006D425E"/>
    <w:rsid w:val="006D4BC5"/>
    <w:rsid w:val="006D70DB"/>
    <w:rsid w:val="006D7ABD"/>
    <w:rsid w:val="006F0740"/>
    <w:rsid w:val="006F4F34"/>
    <w:rsid w:val="007003DA"/>
    <w:rsid w:val="007013F6"/>
    <w:rsid w:val="00702743"/>
    <w:rsid w:val="00704BFD"/>
    <w:rsid w:val="007058A0"/>
    <w:rsid w:val="0071184A"/>
    <w:rsid w:val="007159BA"/>
    <w:rsid w:val="00722C1F"/>
    <w:rsid w:val="0072360D"/>
    <w:rsid w:val="007237D5"/>
    <w:rsid w:val="007303A5"/>
    <w:rsid w:val="007317B6"/>
    <w:rsid w:val="00733C81"/>
    <w:rsid w:val="007344D8"/>
    <w:rsid w:val="007379F1"/>
    <w:rsid w:val="00740CEB"/>
    <w:rsid w:val="00742585"/>
    <w:rsid w:val="00743B0E"/>
    <w:rsid w:val="007450AB"/>
    <w:rsid w:val="007502BB"/>
    <w:rsid w:val="007523C5"/>
    <w:rsid w:val="007549DF"/>
    <w:rsid w:val="00756BAA"/>
    <w:rsid w:val="00764006"/>
    <w:rsid w:val="00764B56"/>
    <w:rsid w:val="007663DF"/>
    <w:rsid w:val="00775A54"/>
    <w:rsid w:val="00776267"/>
    <w:rsid w:val="007771C5"/>
    <w:rsid w:val="00780173"/>
    <w:rsid w:val="00787E86"/>
    <w:rsid w:val="007927AE"/>
    <w:rsid w:val="00794459"/>
    <w:rsid w:val="007A0C76"/>
    <w:rsid w:val="007A40EE"/>
    <w:rsid w:val="007A54A1"/>
    <w:rsid w:val="007B1C97"/>
    <w:rsid w:val="007B5E3F"/>
    <w:rsid w:val="007B630A"/>
    <w:rsid w:val="007C0613"/>
    <w:rsid w:val="007C1E1D"/>
    <w:rsid w:val="007C4293"/>
    <w:rsid w:val="007C7364"/>
    <w:rsid w:val="007D08F3"/>
    <w:rsid w:val="007D0E42"/>
    <w:rsid w:val="007D148B"/>
    <w:rsid w:val="007D6ACE"/>
    <w:rsid w:val="007D7137"/>
    <w:rsid w:val="007E3A70"/>
    <w:rsid w:val="007F13DD"/>
    <w:rsid w:val="007F2311"/>
    <w:rsid w:val="007F3054"/>
    <w:rsid w:val="007F34B1"/>
    <w:rsid w:val="007F4E5E"/>
    <w:rsid w:val="007F4F96"/>
    <w:rsid w:val="007F6B43"/>
    <w:rsid w:val="008003D2"/>
    <w:rsid w:val="00803168"/>
    <w:rsid w:val="00806F99"/>
    <w:rsid w:val="00807724"/>
    <w:rsid w:val="00812E4D"/>
    <w:rsid w:val="00816A51"/>
    <w:rsid w:val="00826324"/>
    <w:rsid w:val="00833F65"/>
    <w:rsid w:val="00837915"/>
    <w:rsid w:val="00850C48"/>
    <w:rsid w:val="00852D42"/>
    <w:rsid w:val="00853570"/>
    <w:rsid w:val="00854C08"/>
    <w:rsid w:val="00854D8B"/>
    <w:rsid w:val="00855ECE"/>
    <w:rsid w:val="0085607B"/>
    <w:rsid w:val="00856E68"/>
    <w:rsid w:val="00860B5B"/>
    <w:rsid w:val="00860C5A"/>
    <w:rsid w:val="00866406"/>
    <w:rsid w:val="00870A0F"/>
    <w:rsid w:val="0087183E"/>
    <w:rsid w:val="00874136"/>
    <w:rsid w:val="00875146"/>
    <w:rsid w:val="00877B4D"/>
    <w:rsid w:val="00884364"/>
    <w:rsid w:val="008855DD"/>
    <w:rsid w:val="00885756"/>
    <w:rsid w:val="0089476C"/>
    <w:rsid w:val="008947FA"/>
    <w:rsid w:val="00894DA5"/>
    <w:rsid w:val="00896E3C"/>
    <w:rsid w:val="008A27C2"/>
    <w:rsid w:val="008A6166"/>
    <w:rsid w:val="008A7772"/>
    <w:rsid w:val="008B0223"/>
    <w:rsid w:val="008B0784"/>
    <w:rsid w:val="008B2641"/>
    <w:rsid w:val="008B7DCA"/>
    <w:rsid w:val="008C1E4D"/>
    <w:rsid w:val="008C2429"/>
    <w:rsid w:val="008C4A5F"/>
    <w:rsid w:val="008C5913"/>
    <w:rsid w:val="008C5A1B"/>
    <w:rsid w:val="008C62E5"/>
    <w:rsid w:val="008C7CB8"/>
    <w:rsid w:val="008D06BE"/>
    <w:rsid w:val="008D1D93"/>
    <w:rsid w:val="008E6356"/>
    <w:rsid w:val="008E7A6F"/>
    <w:rsid w:val="008F0F4D"/>
    <w:rsid w:val="008F2AC5"/>
    <w:rsid w:val="008F42CE"/>
    <w:rsid w:val="008F6A09"/>
    <w:rsid w:val="009006FC"/>
    <w:rsid w:val="00903DEA"/>
    <w:rsid w:val="0090593C"/>
    <w:rsid w:val="00910BC0"/>
    <w:rsid w:val="0091442E"/>
    <w:rsid w:val="00914596"/>
    <w:rsid w:val="00920D0B"/>
    <w:rsid w:val="0092252A"/>
    <w:rsid w:val="009242D9"/>
    <w:rsid w:val="0092472E"/>
    <w:rsid w:val="009248C3"/>
    <w:rsid w:val="00927211"/>
    <w:rsid w:val="009275F8"/>
    <w:rsid w:val="009321FE"/>
    <w:rsid w:val="00935BAA"/>
    <w:rsid w:val="009403F9"/>
    <w:rsid w:val="00940499"/>
    <w:rsid w:val="00963BEA"/>
    <w:rsid w:val="009649F6"/>
    <w:rsid w:val="00965E18"/>
    <w:rsid w:val="00970363"/>
    <w:rsid w:val="00971545"/>
    <w:rsid w:val="00971D03"/>
    <w:rsid w:val="009768AC"/>
    <w:rsid w:val="00981E8E"/>
    <w:rsid w:val="00984E2E"/>
    <w:rsid w:val="00986D52"/>
    <w:rsid w:val="009930D4"/>
    <w:rsid w:val="00997C23"/>
    <w:rsid w:val="009A206D"/>
    <w:rsid w:val="009A5277"/>
    <w:rsid w:val="009A61A0"/>
    <w:rsid w:val="009A71E3"/>
    <w:rsid w:val="009B268D"/>
    <w:rsid w:val="009B5E62"/>
    <w:rsid w:val="009B6420"/>
    <w:rsid w:val="009C0293"/>
    <w:rsid w:val="009C33CE"/>
    <w:rsid w:val="009C54BF"/>
    <w:rsid w:val="009C570D"/>
    <w:rsid w:val="009C668C"/>
    <w:rsid w:val="009D1BC4"/>
    <w:rsid w:val="009D3117"/>
    <w:rsid w:val="009E1D9C"/>
    <w:rsid w:val="009E4C9B"/>
    <w:rsid w:val="009E79F0"/>
    <w:rsid w:val="009F0CB0"/>
    <w:rsid w:val="009F7D8B"/>
    <w:rsid w:val="00A00CCD"/>
    <w:rsid w:val="00A01BF4"/>
    <w:rsid w:val="00A02AD2"/>
    <w:rsid w:val="00A035F1"/>
    <w:rsid w:val="00A06684"/>
    <w:rsid w:val="00A06F41"/>
    <w:rsid w:val="00A14E51"/>
    <w:rsid w:val="00A22B75"/>
    <w:rsid w:val="00A34171"/>
    <w:rsid w:val="00A345ED"/>
    <w:rsid w:val="00A35831"/>
    <w:rsid w:val="00A36BA2"/>
    <w:rsid w:val="00A471EA"/>
    <w:rsid w:val="00A510C0"/>
    <w:rsid w:val="00A56F01"/>
    <w:rsid w:val="00A575D3"/>
    <w:rsid w:val="00A63795"/>
    <w:rsid w:val="00A67E5B"/>
    <w:rsid w:val="00A70C54"/>
    <w:rsid w:val="00A719D8"/>
    <w:rsid w:val="00A72304"/>
    <w:rsid w:val="00A74806"/>
    <w:rsid w:val="00A857C0"/>
    <w:rsid w:val="00A874D1"/>
    <w:rsid w:val="00A92B73"/>
    <w:rsid w:val="00A97BFD"/>
    <w:rsid w:val="00AA055D"/>
    <w:rsid w:val="00AA1381"/>
    <w:rsid w:val="00AA52E5"/>
    <w:rsid w:val="00AA7624"/>
    <w:rsid w:val="00AA7986"/>
    <w:rsid w:val="00AB2EE2"/>
    <w:rsid w:val="00AB3931"/>
    <w:rsid w:val="00AC291A"/>
    <w:rsid w:val="00AC55E3"/>
    <w:rsid w:val="00AC5837"/>
    <w:rsid w:val="00AC65B3"/>
    <w:rsid w:val="00AD1F64"/>
    <w:rsid w:val="00AD3796"/>
    <w:rsid w:val="00AE188F"/>
    <w:rsid w:val="00AE2387"/>
    <w:rsid w:val="00AE43AE"/>
    <w:rsid w:val="00AF089D"/>
    <w:rsid w:val="00AF2210"/>
    <w:rsid w:val="00AF330A"/>
    <w:rsid w:val="00B00112"/>
    <w:rsid w:val="00B00168"/>
    <w:rsid w:val="00B03B65"/>
    <w:rsid w:val="00B04EE2"/>
    <w:rsid w:val="00B06010"/>
    <w:rsid w:val="00B11421"/>
    <w:rsid w:val="00B1229D"/>
    <w:rsid w:val="00B23EE6"/>
    <w:rsid w:val="00B256B5"/>
    <w:rsid w:val="00B31125"/>
    <w:rsid w:val="00B32C60"/>
    <w:rsid w:val="00B40ED4"/>
    <w:rsid w:val="00B41D07"/>
    <w:rsid w:val="00B4317D"/>
    <w:rsid w:val="00B46C58"/>
    <w:rsid w:val="00B4759A"/>
    <w:rsid w:val="00B52272"/>
    <w:rsid w:val="00B61709"/>
    <w:rsid w:val="00B619E4"/>
    <w:rsid w:val="00B64272"/>
    <w:rsid w:val="00B64531"/>
    <w:rsid w:val="00B64992"/>
    <w:rsid w:val="00B71EED"/>
    <w:rsid w:val="00B74D4F"/>
    <w:rsid w:val="00B770AB"/>
    <w:rsid w:val="00B8155C"/>
    <w:rsid w:val="00B932A7"/>
    <w:rsid w:val="00B95BAE"/>
    <w:rsid w:val="00BA19C7"/>
    <w:rsid w:val="00BA3D94"/>
    <w:rsid w:val="00BB3138"/>
    <w:rsid w:val="00BB5C8B"/>
    <w:rsid w:val="00BB73BD"/>
    <w:rsid w:val="00BC12AE"/>
    <w:rsid w:val="00BC67B9"/>
    <w:rsid w:val="00BD0890"/>
    <w:rsid w:val="00BD53E1"/>
    <w:rsid w:val="00BD55AF"/>
    <w:rsid w:val="00BD5A28"/>
    <w:rsid w:val="00BE05A5"/>
    <w:rsid w:val="00BE0EBD"/>
    <w:rsid w:val="00BE26FB"/>
    <w:rsid w:val="00BE4F57"/>
    <w:rsid w:val="00BE78E7"/>
    <w:rsid w:val="00BF5F0A"/>
    <w:rsid w:val="00C00CE0"/>
    <w:rsid w:val="00C06703"/>
    <w:rsid w:val="00C07327"/>
    <w:rsid w:val="00C11735"/>
    <w:rsid w:val="00C1252C"/>
    <w:rsid w:val="00C13257"/>
    <w:rsid w:val="00C167D5"/>
    <w:rsid w:val="00C17586"/>
    <w:rsid w:val="00C175D3"/>
    <w:rsid w:val="00C22048"/>
    <w:rsid w:val="00C22070"/>
    <w:rsid w:val="00C22962"/>
    <w:rsid w:val="00C25152"/>
    <w:rsid w:val="00C2672F"/>
    <w:rsid w:val="00C26FE0"/>
    <w:rsid w:val="00C333F7"/>
    <w:rsid w:val="00C350BF"/>
    <w:rsid w:val="00C36999"/>
    <w:rsid w:val="00C41621"/>
    <w:rsid w:val="00C424EA"/>
    <w:rsid w:val="00C427DF"/>
    <w:rsid w:val="00C442BE"/>
    <w:rsid w:val="00C45723"/>
    <w:rsid w:val="00C53C6C"/>
    <w:rsid w:val="00C54F6A"/>
    <w:rsid w:val="00C63A0D"/>
    <w:rsid w:val="00C64A39"/>
    <w:rsid w:val="00C65F60"/>
    <w:rsid w:val="00C668EB"/>
    <w:rsid w:val="00C71A17"/>
    <w:rsid w:val="00C731CE"/>
    <w:rsid w:val="00C77A2E"/>
    <w:rsid w:val="00C83128"/>
    <w:rsid w:val="00C834F9"/>
    <w:rsid w:val="00C83DCC"/>
    <w:rsid w:val="00C843AC"/>
    <w:rsid w:val="00C84540"/>
    <w:rsid w:val="00C845E3"/>
    <w:rsid w:val="00C8748C"/>
    <w:rsid w:val="00C96791"/>
    <w:rsid w:val="00C96FC9"/>
    <w:rsid w:val="00CA0164"/>
    <w:rsid w:val="00CA4E1A"/>
    <w:rsid w:val="00CA5A78"/>
    <w:rsid w:val="00CA5C99"/>
    <w:rsid w:val="00CB134C"/>
    <w:rsid w:val="00CB5BDB"/>
    <w:rsid w:val="00CC797E"/>
    <w:rsid w:val="00CC7CD3"/>
    <w:rsid w:val="00CD249D"/>
    <w:rsid w:val="00CD6174"/>
    <w:rsid w:val="00CD61FF"/>
    <w:rsid w:val="00CE5C9C"/>
    <w:rsid w:val="00CE6DA4"/>
    <w:rsid w:val="00CE797A"/>
    <w:rsid w:val="00CF2B23"/>
    <w:rsid w:val="00D01632"/>
    <w:rsid w:val="00D024D9"/>
    <w:rsid w:val="00D0311C"/>
    <w:rsid w:val="00D05BAC"/>
    <w:rsid w:val="00D1043D"/>
    <w:rsid w:val="00D10B90"/>
    <w:rsid w:val="00D119C3"/>
    <w:rsid w:val="00D156EA"/>
    <w:rsid w:val="00D15C97"/>
    <w:rsid w:val="00D21DC4"/>
    <w:rsid w:val="00D24167"/>
    <w:rsid w:val="00D25CDB"/>
    <w:rsid w:val="00D260D1"/>
    <w:rsid w:val="00D363CE"/>
    <w:rsid w:val="00D37213"/>
    <w:rsid w:val="00D429C7"/>
    <w:rsid w:val="00D50250"/>
    <w:rsid w:val="00D50E9C"/>
    <w:rsid w:val="00D5340E"/>
    <w:rsid w:val="00D575CA"/>
    <w:rsid w:val="00D60658"/>
    <w:rsid w:val="00D630DF"/>
    <w:rsid w:val="00D65CBF"/>
    <w:rsid w:val="00D66DB3"/>
    <w:rsid w:val="00D66FB8"/>
    <w:rsid w:val="00D674F0"/>
    <w:rsid w:val="00D70969"/>
    <w:rsid w:val="00D7235E"/>
    <w:rsid w:val="00D72569"/>
    <w:rsid w:val="00D745F5"/>
    <w:rsid w:val="00D76F16"/>
    <w:rsid w:val="00D77C93"/>
    <w:rsid w:val="00D85C8C"/>
    <w:rsid w:val="00D904A6"/>
    <w:rsid w:val="00D92EC2"/>
    <w:rsid w:val="00D931A9"/>
    <w:rsid w:val="00D93D9E"/>
    <w:rsid w:val="00D94408"/>
    <w:rsid w:val="00D94CE5"/>
    <w:rsid w:val="00D94F09"/>
    <w:rsid w:val="00D97889"/>
    <w:rsid w:val="00D9788A"/>
    <w:rsid w:val="00DA12FF"/>
    <w:rsid w:val="00DA2DD2"/>
    <w:rsid w:val="00DA7496"/>
    <w:rsid w:val="00DB04B3"/>
    <w:rsid w:val="00DB15DC"/>
    <w:rsid w:val="00DB3994"/>
    <w:rsid w:val="00DB5508"/>
    <w:rsid w:val="00DC3412"/>
    <w:rsid w:val="00DC4071"/>
    <w:rsid w:val="00DC51F7"/>
    <w:rsid w:val="00DD36CD"/>
    <w:rsid w:val="00DD4888"/>
    <w:rsid w:val="00DD6BC9"/>
    <w:rsid w:val="00DE10C1"/>
    <w:rsid w:val="00DE258E"/>
    <w:rsid w:val="00DF1D73"/>
    <w:rsid w:val="00DF2691"/>
    <w:rsid w:val="00DF270B"/>
    <w:rsid w:val="00DF2B3D"/>
    <w:rsid w:val="00DF36AC"/>
    <w:rsid w:val="00DF3EED"/>
    <w:rsid w:val="00DF637D"/>
    <w:rsid w:val="00DF6D64"/>
    <w:rsid w:val="00DF73CE"/>
    <w:rsid w:val="00E01FE7"/>
    <w:rsid w:val="00E041E4"/>
    <w:rsid w:val="00E10DE5"/>
    <w:rsid w:val="00E111CD"/>
    <w:rsid w:val="00E1522F"/>
    <w:rsid w:val="00E17AAB"/>
    <w:rsid w:val="00E20288"/>
    <w:rsid w:val="00E21D57"/>
    <w:rsid w:val="00E2631D"/>
    <w:rsid w:val="00E33AA2"/>
    <w:rsid w:val="00E3431A"/>
    <w:rsid w:val="00E42147"/>
    <w:rsid w:val="00E44BB9"/>
    <w:rsid w:val="00E5037A"/>
    <w:rsid w:val="00E52190"/>
    <w:rsid w:val="00E53F65"/>
    <w:rsid w:val="00E55A52"/>
    <w:rsid w:val="00E56A1B"/>
    <w:rsid w:val="00E62405"/>
    <w:rsid w:val="00E62B74"/>
    <w:rsid w:val="00E63BC3"/>
    <w:rsid w:val="00E63DE2"/>
    <w:rsid w:val="00E66E08"/>
    <w:rsid w:val="00E672BC"/>
    <w:rsid w:val="00E70E40"/>
    <w:rsid w:val="00E72BB5"/>
    <w:rsid w:val="00E7581F"/>
    <w:rsid w:val="00E8148C"/>
    <w:rsid w:val="00E8292C"/>
    <w:rsid w:val="00E8471F"/>
    <w:rsid w:val="00E91F09"/>
    <w:rsid w:val="00E927FC"/>
    <w:rsid w:val="00EA4714"/>
    <w:rsid w:val="00EA536A"/>
    <w:rsid w:val="00EB45F8"/>
    <w:rsid w:val="00EB4632"/>
    <w:rsid w:val="00EC09AC"/>
    <w:rsid w:val="00EC1320"/>
    <w:rsid w:val="00ED1592"/>
    <w:rsid w:val="00ED5843"/>
    <w:rsid w:val="00EE27C4"/>
    <w:rsid w:val="00EF4501"/>
    <w:rsid w:val="00EF740E"/>
    <w:rsid w:val="00F04DCF"/>
    <w:rsid w:val="00F10C10"/>
    <w:rsid w:val="00F130FC"/>
    <w:rsid w:val="00F16BD9"/>
    <w:rsid w:val="00F174AB"/>
    <w:rsid w:val="00F20CA9"/>
    <w:rsid w:val="00F23093"/>
    <w:rsid w:val="00F27557"/>
    <w:rsid w:val="00F30444"/>
    <w:rsid w:val="00F314F9"/>
    <w:rsid w:val="00F35FAE"/>
    <w:rsid w:val="00F361BB"/>
    <w:rsid w:val="00F46C51"/>
    <w:rsid w:val="00F50050"/>
    <w:rsid w:val="00F55627"/>
    <w:rsid w:val="00F56EB8"/>
    <w:rsid w:val="00F6189F"/>
    <w:rsid w:val="00F62FD0"/>
    <w:rsid w:val="00F6784C"/>
    <w:rsid w:val="00F67A3E"/>
    <w:rsid w:val="00F73E22"/>
    <w:rsid w:val="00F76888"/>
    <w:rsid w:val="00F82E3A"/>
    <w:rsid w:val="00F842B6"/>
    <w:rsid w:val="00F861B3"/>
    <w:rsid w:val="00F9169E"/>
    <w:rsid w:val="00F94D68"/>
    <w:rsid w:val="00F950B7"/>
    <w:rsid w:val="00F958FD"/>
    <w:rsid w:val="00FA4EDA"/>
    <w:rsid w:val="00FA6051"/>
    <w:rsid w:val="00FB00C7"/>
    <w:rsid w:val="00FB0B20"/>
    <w:rsid w:val="00FB0EAC"/>
    <w:rsid w:val="00FB29AE"/>
    <w:rsid w:val="00FC0336"/>
    <w:rsid w:val="00FC27CF"/>
    <w:rsid w:val="00FC6563"/>
    <w:rsid w:val="00FD25D7"/>
    <w:rsid w:val="00FD5DF4"/>
    <w:rsid w:val="00FD66DC"/>
    <w:rsid w:val="00FE7691"/>
    <w:rsid w:val="00FF4367"/>
    <w:rsid w:val="00FF6448"/>
    <w:rsid w:val="00FF6CF1"/>
    <w:rsid w:val="00FF759E"/>
    <w:rsid w:val="00FF7BF1"/>
    <w:rsid w:val="00FF7C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07B5"/>
    <w:rPr>
      <w:sz w:val="16"/>
      <w:szCs w:val="16"/>
    </w:rPr>
  </w:style>
  <w:style w:type="paragraph" w:styleId="Kommentartext">
    <w:name w:val="annotation text"/>
    <w:basedOn w:val="Standard"/>
    <w:link w:val="KommentartextZchn"/>
    <w:uiPriority w:val="99"/>
    <w:semiHidden/>
    <w:unhideWhenUsed/>
    <w:rsid w:val="000807B5"/>
    <w:pPr>
      <w:spacing w:line="240" w:lineRule="auto"/>
    </w:pPr>
    <w:rPr>
      <w:szCs w:val="20"/>
    </w:rPr>
  </w:style>
  <w:style w:type="character" w:customStyle="1" w:styleId="KommentartextZchn">
    <w:name w:val="Kommentartext Zchn"/>
    <w:basedOn w:val="Absatz-Standardschriftart"/>
    <w:link w:val="Kommentartext"/>
    <w:uiPriority w:val="99"/>
    <w:semiHidden/>
    <w:rsid w:val="000807B5"/>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07B5"/>
    <w:rPr>
      <w:b/>
      <w:bCs/>
    </w:rPr>
  </w:style>
  <w:style w:type="character" w:customStyle="1" w:styleId="KommentarthemaZchn">
    <w:name w:val="Kommentarthema Zchn"/>
    <w:basedOn w:val="KommentartextZchn"/>
    <w:link w:val="Kommentarthema"/>
    <w:uiPriority w:val="99"/>
    <w:semiHidden/>
    <w:rsid w:val="000807B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52413492">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C8796-5399-4233-8F1E-F228542A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759</Words>
  <Characters>4784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Exemplary workplace perk is unmatched in the region:</dc:title>
  <dc:subject/>
  <dc:creator>Wohlfarth Andrea</dc:creator>
  <cp:keywords/>
  <dc:description/>
  <cp:lastModifiedBy>Weiß Lena</cp:lastModifiedBy>
  <cp:revision>2</cp:revision>
  <cp:lastPrinted>2020-08-07T05:25:00Z</cp:lastPrinted>
  <dcterms:created xsi:type="dcterms:W3CDTF">2021-02-04T06:25:00Z</dcterms:created>
  <dcterms:modified xsi:type="dcterms:W3CDTF">2021-02-04T06:25:00Z</dcterms:modified>
</cp:coreProperties>
</file>