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7AB15" w14:textId="7828862B" w:rsidR="00AC2F90" w:rsidRPr="0067046F" w:rsidRDefault="006E786A" w:rsidP="00B5267B">
      <w:pPr>
        <w:spacing w:before="120" w:after="240"/>
        <w:ind w:right="1837"/>
        <w:rPr>
          <w:b/>
          <w:sz w:val="28"/>
          <w:lang w:val="en-GB"/>
        </w:rPr>
      </w:pPr>
      <w:r w:rsidRPr="0067046F">
        <w:rPr>
          <w:b/>
          <w:sz w:val="28"/>
          <w:lang w:val="en-GB"/>
        </w:rPr>
        <w:t>360-degree logistics solutions by TGW</w:t>
      </w:r>
    </w:p>
    <w:p w14:paraId="420B581D" w14:textId="3A864990" w:rsidR="003A5294" w:rsidRPr="0067046F" w:rsidRDefault="00AC2F90" w:rsidP="00880D92">
      <w:pPr>
        <w:spacing w:before="120" w:after="240"/>
        <w:ind w:right="1837"/>
        <w:rPr>
          <w:b/>
          <w:lang w:val="en-GB"/>
        </w:rPr>
      </w:pPr>
      <w:r w:rsidRPr="0067046F">
        <w:rPr>
          <w:b/>
          <w:lang w:val="en-GB"/>
        </w:rPr>
        <w:t xml:space="preserve">Flexible, fast, modular – Over the entire life cycle of a material handling system. The TGW Logistics Group, as a leading systems integrator, offers material handling solutions with a 360-degree perspective thinking about the future of its customers which is already beginning today. </w:t>
      </w:r>
    </w:p>
    <w:p w14:paraId="03B46008" w14:textId="4052B90D" w:rsidR="00452B1B" w:rsidRPr="0067046F" w:rsidRDefault="00452B1B" w:rsidP="00880D92">
      <w:pPr>
        <w:spacing w:before="120" w:after="240"/>
        <w:ind w:right="1983"/>
        <w:rPr>
          <w:rFonts w:cs="Arial"/>
          <w:szCs w:val="20"/>
          <w:lang w:val="en-GB"/>
        </w:rPr>
      </w:pPr>
      <w:r w:rsidRPr="0067046F">
        <w:rPr>
          <w:rFonts w:cs="Arial"/>
          <w:szCs w:val="20"/>
          <w:lang w:val="en-GB"/>
        </w:rPr>
        <w:t>TGW is the ideal lifecycle partner for the core industries grocery and apparel as well as general merchandise and e-commerce - from the planning stage and the design of the soluti</w:t>
      </w:r>
      <w:r w:rsidR="0067046F">
        <w:rPr>
          <w:rFonts w:cs="Arial"/>
          <w:szCs w:val="20"/>
          <w:lang w:val="en-GB"/>
        </w:rPr>
        <w:t>ons to the realisation and the Lifetime S</w:t>
      </w:r>
      <w:r w:rsidRPr="0067046F">
        <w:rPr>
          <w:rFonts w:cs="Arial"/>
          <w:szCs w:val="20"/>
          <w:lang w:val="en-GB"/>
        </w:rPr>
        <w:t xml:space="preserve">ervices. </w:t>
      </w:r>
      <w:r w:rsidR="0067046F">
        <w:rPr>
          <w:rFonts w:cs="Arial"/>
          <w:szCs w:val="20"/>
          <w:lang w:val="en-GB"/>
        </w:rPr>
        <w:t>Over the entire life cycle</w:t>
      </w:r>
      <w:r w:rsidRPr="0067046F">
        <w:rPr>
          <w:rFonts w:cs="Arial"/>
          <w:szCs w:val="20"/>
          <w:lang w:val="en-GB"/>
        </w:rPr>
        <w:t xml:space="preserve">. Worldwide, TGW implements turnkey intralogistics solutions including the mechanical equipment, controls, robotics and software. This means a one-stop solution with low operating costs, resulting in savings of up to 50 per cent of the total cost of ownership. </w:t>
      </w:r>
      <w:r w:rsidRPr="0067046F">
        <w:rPr>
          <w:lang w:val="en-GB"/>
        </w:rPr>
        <w:t xml:space="preserve"> </w:t>
      </w:r>
    </w:p>
    <w:p w14:paraId="16B69B75" w14:textId="3B3ACFE6" w:rsidR="004F72B7" w:rsidRPr="0067046F" w:rsidRDefault="00A06152" w:rsidP="00B5267B">
      <w:pPr>
        <w:spacing w:before="120" w:after="240"/>
        <w:ind w:right="1837"/>
        <w:rPr>
          <w:b/>
          <w:lang w:val="en-GB"/>
        </w:rPr>
      </w:pPr>
      <w:proofErr w:type="spellStart"/>
      <w:r w:rsidRPr="0067046F">
        <w:rPr>
          <w:b/>
          <w:lang w:val="en-GB"/>
        </w:rPr>
        <w:t>FlashPick</w:t>
      </w:r>
      <w:proofErr w:type="spellEnd"/>
      <w:r w:rsidRPr="0067046F">
        <w:rPr>
          <w:b/>
          <w:vertAlign w:val="superscript"/>
          <w:lang w:val="en-GB"/>
        </w:rPr>
        <w:t>®</w:t>
      </w:r>
      <w:r w:rsidRPr="0067046F">
        <w:rPr>
          <w:b/>
          <w:lang w:val="en-GB"/>
        </w:rPr>
        <w:t xml:space="preserve"> </w:t>
      </w:r>
      <w:r w:rsidRPr="0067046F">
        <w:rPr>
          <w:rFonts w:cs="Arial"/>
          <w:b/>
          <w:szCs w:val="20"/>
          <w:lang w:val="en-GB"/>
        </w:rPr>
        <w:t>–</w:t>
      </w:r>
      <w:r w:rsidRPr="0067046F">
        <w:rPr>
          <w:b/>
          <w:lang w:val="en-GB"/>
        </w:rPr>
        <w:t xml:space="preserve"> the perfect solution for </w:t>
      </w:r>
      <w:proofErr w:type="spellStart"/>
      <w:r w:rsidRPr="0067046F">
        <w:rPr>
          <w:b/>
          <w:lang w:val="en-GB"/>
        </w:rPr>
        <w:t>omni</w:t>
      </w:r>
      <w:proofErr w:type="spellEnd"/>
      <w:r w:rsidRPr="0067046F">
        <w:rPr>
          <w:b/>
          <w:lang w:val="en-GB"/>
        </w:rPr>
        <w:t>-channel</w:t>
      </w:r>
    </w:p>
    <w:p w14:paraId="4F24119A" w14:textId="5A46799A" w:rsidR="00A06152" w:rsidRPr="0067046F" w:rsidRDefault="00A06152" w:rsidP="00A06152">
      <w:pPr>
        <w:spacing w:before="120" w:after="240"/>
        <w:ind w:right="1837"/>
        <w:rPr>
          <w:lang w:val="en-GB"/>
        </w:rPr>
      </w:pPr>
      <w:r w:rsidRPr="0067046F">
        <w:rPr>
          <w:lang w:val="en-GB"/>
        </w:rPr>
        <w:t xml:space="preserve">In different industries, TGW is already implementing several installations with the </w:t>
      </w:r>
      <w:proofErr w:type="spellStart"/>
      <w:r w:rsidRPr="0067046F">
        <w:rPr>
          <w:lang w:val="en-GB"/>
        </w:rPr>
        <w:t>FlashPick</w:t>
      </w:r>
      <w:proofErr w:type="spellEnd"/>
      <w:r w:rsidRPr="0067046F">
        <w:rPr>
          <w:vertAlign w:val="superscript"/>
          <w:lang w:val="en-GB"/>
        </w:rPr>
        <w:t xml:space="preserve">® </w:t>
      </w:r>
      <w:r w:rsidRPr="0067046F">
        <w:rPr>
          <w:lang w:val="en-GB"/>
        </w:rPr>
        <w:t>system, the solution for automated split case picking. The modular system stands out due to its flexibility and swiftness, and not only allows for shorter lead times, but also for combining different distribution channels, order structures and fast article and assortment changes while labour costs are kept low. The system's profitability is consequently not only checked in terms of an investment, but also in due consideration of how operating costs develop and of the overall cost (TCO) for the system.</w:t>
      </w:r>
    </w:p>
    <w:p w14:paraId="29E59796" w14:textId="03FF6084" w:rsidR="004700C3" w:rsidRPr="0067046F" w:rsidRDefault="002B70FC" w:rsidP="00B5267B">
      <w:pPr>
        <w:spacing w:before="120" w:after="240"/>
        <w:ind w:right="1837"/>
        <w:rPr>
          <w:b/>
          <w:lang w:val="en-GB"/>
        </w:rPr>
      </w:pPr>
      <w:r w:rsidRPr="0067046F">
        <w:rPr>
          <w:b/>
          <w:lang w:val="en-GB"/>
        </w:rPr>
        <w:t>TGW Lifetime Services and Innovation 4.0</w:t>
      </w:r>
    </w:p>
    <w:p w14:paraId="6606D8C1" w14:textId="207D658B" w:rsidR="008E1BFC" w:rsidRPr="0067046F" w:rsidRDefault="008E1BFC" w:rsidP="00B5267B">
      <w:pPr>
        <w:spacing w:before="120" w:after="240"/>
        <w:ind w:right="1837"/>
        <w:rPr>
          <w:lang w:val="en-GB"/>
        </w:rPr>
      </w:pPr>
      <w:r w:rsidRPr="0067046F">
        <w:rPr>
          <w:lang w:val="en-GB"/>
        </w:rPr>
        <w:t xml:space="preserve">TGW attends to its customers during the entire life cycle of their material handling installation. Unique concepts of the Lifetime Services guarantee that the customers' solutions are always state-of-the-art, even during live operation. That's why augmented reality tools are used by On-Site Engineers in customers' systems. With those tools, the Service Engineers enter a whole new remote maintenance era because the smart glasses make it possible for the engineers to directly connect themselves with the hotline teams. Supported by the back office experts, the processes are accelerated and simplified reducing downtimes to a minimum and at the same time improving the quality of maintenance during live operation.  </w:t>
      </w:r>
    </w:p>
    <w:p w14:paraId="2C91536B" w14:textId="32C57C00" w:rsidR="00277AF6" w:rsidRPr="0067046F" w:rsidRDefault="00D619B3" w:rsidP="00B5267B">
      <w:pPr>
        <w:spacing w:before="120" w:after="240"/>
        <w:ind w:right="1837"/>
        <w:rPr>
          <w:b/>
          <w:lang w:val="en-GB"/>
        </w:rPr>
      </w:pPr>
      <w:r w:rsidRPr="0067046F">
        <w:rPr>
          <w:b/>
          <w:lang w:val="en-GB"/>
        </w:rPr>
        <w:t>The 360 degree view – a journey into the virtual world of TGW</w:t>
      </w:r>
    </w:p>
    <w:p w14:paraId="3E19A7A7" w14:textId="604689C5" w:rsidR="002B70FC" w:rsidRPr="0067046F" w:rsidRDefault="00064DC5" w:rsidP="00B5267B">
      <w:pPr>
        <w:spacing w:before="120" w:after="240"/>
        <w:ind w:right="1837"/>
        <w:rPr>
          <w:lang w:val="en-GB"/>
        </w:rPr>
      </w:pPr>
      <w:r w:rsidRPr="0067046F">
        <w:rPr>
          <w:lang w:val="en-GB"/>
        </w:rPr>
        <w:lastRenderedPageBreak/>
        <w:t xml:space="preserve">Visit TGW at the </w:t>
      </w:r>
      <w:proofErr w:type="spellStart"/>
      <w:r w:rsidRPr="0067046F">
        <w:rPr>
          <w:lang w:val="en-GB"/>
        </w:rPr>
        <w:t>LogiMAT</w:t>
      </w:r>
      <w:proofErr w:type="spellEnd"/>
      <w:r w:rsidRPr="0067046F">
        <w:rPr>
          <w:lang w:val="en-GB"/>
        </w:rPr>
        <w:t xml:space="preserve"> 2017 and gain insights into the innovative augmented reality applications and the </w:t>
      </w:r>
      <w:proofErr w:type="spellStart"/>
      <w:r w:rsidRPr="0067046F">
        <w:rPr>
          <w:lang w:val="en-GB"/>
        </w:rPr>
        <w:t>omni</w:t>
      </w:r>
      <w:proofErr w:type="spellEnd"/>
      <w:r w:rsidRPr="0067046F">
        <w:rPr>
          <w:lang w:val="en-GB"/>
        </w:rPr>
        <w:t>-channel solutions. Don't just take a look over the experts' shoulders. Instead, we invite you to experience TGW's virtual reality and the future of intralogistics...</w:t>
      </w:r>
    </w:p>
    <w:p w14:paraId="3D50989F" w14:textId="0BF0A563" w:rsidR="004F72B7" w:rsidRPr="0067046F" w:rsidRDefault="000A0230" w:rsidP="00B5267B">
      <w:pPr>
        <w:spacing w:before="120" w:after="240"/>
        <w:ind w:right="1837"/>
        <w:rPr>
          <w:lang w:val="en-GB"/>
        </w:rPr>
      </w:pPr>
      <w:r w:rsidRPr="0067046F">
        <w:rPr>
          <w:rFonts w:cs="Arial"/>
          <w:szCs w:val="20"/>
          <w:lang w:val="en-GB"/>
        </w:rPr>
        <w:t>Hall 5 | 5D55.</w:t>
      </w:r>
    </w:p>
    <w:p w14:paraId="32ED1712" w14:textId="77777777" w:rsidR="00ED3142" w:rsidRPr="0067046F" w:rsidRDefault="00D70202" w:rsidP="00B5267B">
      <w:pPr>
        <w:spacing w:before="120" w:after="240"/>
        <w:ind w:right="1837"/>
        <w:rPr>
          <w:lang w:val="en-GB"/>
        </w:rPr>
      </w:pPr>
      <w:hyperlink r:id="rId9" w:history="1">
        <w:r w:rsidR="00CA034C" w:rsidRPr="0067046F">
          <w:rPr>
            <w:rStyle w:val="Hyperlink"/>
            <w:lang w:val="en-GB"/>
          </w:rPr>
          <w:t>www.tgw-group.com</w:t>
        </w:r>
      </w:hyperlink>
    </w:p>
    <w:p w14:paraId="4C9AECD9" w14:textId="77777777" w:rsidR="00ED3142" w:rsidRPr="0067046F" w:rsidRDefault="00ED3142" w:rsidP="007B5207">
      <w:pPr>
        <w:spacing w:before="240" w:after="120"/>
        <w:ind w:right="1837"/>
        <w:rPr>
          <w:lang w:val="en-GB"/>
        </w:rPr>
      </w:pPr>
    </w:p>
    <w:p w14:paraId="6E7D1C78" w14:textId="77777777" w:rsidR="00ED3142" w:rsidRPr="0067046F" w:rsidRDefault="00ED3142" w:rsidP="007B5207">
      <w:pPr>
        <w:spacing w:before="240" w:after="120"/>
        <w:ind w:right="1837"/>
        <w:rPr>
          <w:b/>
          <w:lang w:val="en-GB"/>
        </w:rPr>
      </w:pPr>
      <w:r w:rsidRPr="0067046F">
        <w:rPr>
          <w:b/>
          <w:lang w:val="en-GB"/>
        </w:rPr>
        <w:t>About TGW Logistics Group:</w:t>
      </w:r>
    </w:p>
    <w:p w14:paraId="50BA070D" w14:textId="77777777" w:rsidR="00ED3142" w:rsidRPr="0067046F" w:rsidRDefault="00ED3142" w:rsidP="007B5207">
      <w:pPr>
        <w:spacing w:before="240" w:after="120"/>
        <w:ind w:right="1837"/>
        <w:rPr>
          <w:lang w:val="en-GB"/>
        </w:rPr>
      </w:pPr>
      <w:r w:rsidRPr="0067046F">
        <w:rPr>
          <w:lang w:val="en-GB"/>
        </w:rPr>
        <w:t xml:space="preserve">TGW Logistics Group is a global leading systems provider of highly dynamic, automated and turn-key logistics solutions. Since 1969 the company has been implementing different internal logistics solutions, from small material handling applications to complex logistics centres. </w:t>
      </w:r>
    </w:p>
    <w:p w14:paraId="0BAD6773" w14:textId="77777777" w:rsidR="00ED3142" w:rsidRPr="0067046F" w:rsidRDefault="00ED3142" w:rsidP="007B5207">
      <w:pPr>
        <w:spacing w:before="240" w:after="120"/>
        <w:ind w:right="1837"/>
        <w:rPr>
          <w:lang w:val="en-GB"/>
        </w:rPr>
      </w:pPr>
      <w:r w:rsidRPr="0067046F">
        <w:rPr>
          <w:lang w:val="en-GB"/>
        </w:rPr>
        <w:t>With about 2,500 employees worldwide by now, the Group implements logistics solutions for leading companies in various industries. In the business year 2015/16, the TGW Logistics Group generated sales revenues of 532 million Euros.</w:t>
      </w:r>
    </w:p>
    <w:p w14:paraId="16666592" w14:textId="77777777" w:rsidR="00ED3142" w:rsidRPr="0067046F" w:rsidRDefault="00ED3142" w:rsidP="007B5207">
      <w:pPr>
        <w:spacing w:before="240" w:after="120"/>
        <w:ind w:right="1837"/>
        <w:rPr>
          <w:lang w:val="en-GB"/>
        </w:rPr>
      </w:pPr>
    </w:p>
    <w:p w14:paraId="71534DC1" w14:textId="77777777" w:rsidR="00ED3142" w:rsidRPr="0067046F" w:rsidRDefault="00ED3142" w:rsidP="007B5207">
      <w:pPr>
        <w:spacing w:before="240" w:after="120"/>
        <w:ind w:right="1837"/>
        <w:rPr>
          <w:b/>
          <w:lang w:val="en-GB"/>
        </w:rPr>
      </w:pPr>
      <w:r w:rsidRPr="0067046F">
        <w:rPr>
          <w:b/>
          <w:lang w:val="en-GB"/>
        </w:rPr>
        <w:t>Pictures:</w:t>
      </w:r>
    </w:p>
    <w:p w14:paraId="23DADC67" w14:textId="77777777" w:rsidR="00ED3142" w:rsidRPr="0067046F" w:rsidRDefault="00ED3142" w:rsidP="007B5207">
      <w:pPr>
        <w:spacing w:before="240" w:after="120"/>
        <w:ind w:right="1837"/>
        <w:rPr>
          <w:lang w:val="en-GB"/>
        </w:rPr>
      </w:pPr>
      <w:r w:rsidRPr="0067046F">
        <w:rPr>
          <w:lang w:val="en-GB"/>
        </w:rPr>
        <w:t>Reprint with reference to TGW Logistics Group GmbH free of charge. Reprint is not permitted for promotional purposes.</w:t>
      </w:r>
    </w:p>
    <w:p w14:paraId="1E46157D" w14:textId="77777777" w:rsidR="00FE2E8B" w:rsidRPr="0067046F" w:rsidRDefault="00FE2E8B" w:rsidP="007B5207">
      <w:pPr>
        <w:spacing w:before="240" w:after="120"/>
        <w:ind w:right="1837"/>
        <w:rPr>
          <w:lang w:val="en-GB"/>
        </w:rPr>
      </w:pPr>
    </w:p>
    <w:p w14:paraId="01B32D7D" w14:textId="77777777" w:rsidR="00ED3142" w:rsidRPr="0067046F" w:rsidRDefault="00ED3142" w:rsidP="00FE2E8B">
      <w:pPr>
        <w:spacing w:line="240" w:lineRule="auto"/>
        <w:ind w:right="1837"/>
        <w:rPr>
          <w:b/>
          <w:lang w:val="en-GB"/>
        </w:rPr>
      </w:pPr>
      <w:r w:rsidRPr="0067046F">
        <w:rPr>
          <w:b/>
          <w:lang w:val="en-GB"/>
        </w:rPr>
        <w:t>Contact:</w:t>
      </w:r>
    </w:p>
    <w:p w14:paraId="51E4B60D" w14:textId="77777777" w:rsidR="00ED3142" w:rsidRPr="0067046F" w:rsidRDefault="00ED3142" w:rsidP="00FE2E8B">
      <w:pPr>
        <w:spacing w:line="240" w:lineRule="auto"/>
        <w:ind w:right="1837"/>
        <w:rPr>
          <w:lang w:val="en-GB"/>
        </w:rPr>
      </w:pPr>
      <w:r w:rsidRPr="0067046F">
        <w:rPr>
          <w:lang w:val="en-GB"/>
        </w:rPr>
        <w:t>TGW Logistics Group GmbH</w:t>
      </w:r>
    </w:p>
    <w:p w14:paraId="4E28FFEB" w14:textId="77777777" w:rsidR="00ED3142" w:rsidRPr="0067046F" w:rsidRDefault="00ED3142" w:rsidP="00FE2E8B">
      <w:pPr>
        <w:spacing w:line="240" w:lineRule="auto"/>
        <w:ind w:right="1837"/>
        <w:rPr>
          <w:lang w:val="en-GB"/>
        </w:rPr>
      </w:pPr>
      <w:r w:rsidRPr="0067046F">
        <w:rPr>
          <w:lang w:val="en-GB"/>
        </w:rPr>
        <w:t xml:space="preserve">4600 Wels, </w:t>
      </w:r>
      <w:proofErr w:type="spellStart"/>
      <w:r w:rsidRPr="0067046F">
        <w:rPr>
          <w:lang w:val="en-GB"/>
        </w:rPr>
        <w:t>Collmannstraße</w:t>
      </w:r>
      <w:proofErr w:type="spellEnd"/>
      <w:r w:rsidRPr="0067046F">
        <w:rPr>
          <w:lang w:val="en-GB"/>
        </w:rPr>
        <w:t xml:space="preserve"> 2, Austria</w:t>
      </w:r>
    </w:p>
    <w:p w14:paraId="15EEBA22" w14:textId="77777777" w:rsidR="00ED3142" w:rsidRPr="0067046F" w:rsidRDefault="00ED3142" w:rsidP="00FE2E8B">
      <w:pPr>
        <w:spacing w:line="240" w:lineRule="auto"/>
        <w:ind w:right="1837"/>
        <w:rPr>
          <w:lang w:val="en-GB"/>
        </w:rPr>
      </w:pPr>
      <w:r w:rsidRPr="0067046F">
        <w:rPr>
          <w:lang w:val="en-GB"/>
        </w:rPr>
        <w:t>T: +43.7242.486-0</w:t>
      </w:r>
    </w:p>
    <w:p w14:paraId="02676314" w14:textId="77777777" w:rsidR="00ED3142" w:rsidRPr="0067046F" w:rsidRDefault="00ED3142" w:rsidP="00FE2E8B">
      <w:pPr>
        <w:spacing w:line="240" w:lineRule="auto"/>
        <w:ind w:right="1837"/>
        <w:rPr>
          <w:lang w:val="en-GB"/>
        </w:rPr>
      </w:pPr>
      <w:r w:rsidRPr="0067046F">
        <w:rPr>
          <w:lang w:val="en-GB"/>
        </w:rPr>
        <w:t>F: +43.7242.486-31</w:t>
      </w:r>
    </w:p>
    <w:p w14:paraId="535096A2" w14:textId="77777777" w:rsidR="00ED3142" w:rsidRPr="0067046F" w:rsidRDefault="00ED3142" w:rsidP="00FE2E8B">
      <w:pPr>
        <w:spacing w:line="240" w:lineRule="auto"/>
        <w:ind w:right="1837"/>
        <w:rPr>
          <w:lang w:val="en-GB"/>
        </w:rPr>
      </w:pPr>
      <w:r w:rsidRPr="0067046F">
        <w:rPr>
          <w:lang w:val="en-GB"/>
        </w:rPr>
        <w:t>e-mail: tgw@tgw-group.com</w:t>
      </w:r>
    </w:p>
    <w:p w14:paraId="55AFB0AD" w14:textId="77777777" w:rsidR="00ED3142" w:rsidRPr="0067046F" w:rsidRDefault="00ED3142" w:rsidP="00FE2E8B">
      <w:pPr>
        <w:spacing w:line="240" w:lineRule="auto"/>
        <w:ind w:right="1837"/>
        <w:rPr>
          <w:lang w:val="en-GB"/>
        </w:rPr>
      </w:pPr>
    </w:p>
    <w:p w14:paraId="5019B5F0" w14:textId="77777777" w:rsidR="00ED3142" w:rsidRPr="0067046F" w:rsidRDefault="00ED3142" w:rsidP="007E33BD">
      <w:pPr>
        <w:spacing w:line="240" w:lineRule="auto"/>
        <w:ind w:right="701"/>
        <w:rPr>
          <w:b/>
          <w:lang w:val="en-GB"/>
        </w:rPr>
      </w:pPr>
      <w:r w:rsidRPr="0067046F">
        <w:rPr>
          <w:b/>
          <w:lang w:val="en-GB"/>
        </w:rPr>
        <w:t>Press contact:</w:t>
      </w:r>
    </w:p>
    <w:p w14:paraId="056590E8" w14:textId="78A88EA6" w:rsidR="00ED3142" w:rsidRPr="0067046F" w:rsidRDefault="00D70202" w:rsidP="007E33BD">
      <w:pPr>
        <w:spacing w:line="240" w:lineRule="auto"/>
        <w:ind w:right="701"/>
        <w:rPr>
          <w:lang w:val="en-GB"/>
        </w:rPr>
      </w:pPr>
      <w:r>
        <w:rPr>
          <w:lang w:val="en-GB"/>
        </w:rPr>
        <w:t xml:space="preserve">Martin </w:t>
      </w:r>
      <w:proofErr w:type="spellStart"/>
      <w:r>
        <w:rPr>
          <w:lang w:val="en-GB"/>
        </w:rPr>
        <w:t>Kirchmayr</w:t>
      </w:r>
      <w:proofErr w:type="spellEnd"/>
      <w:r>
        <w:rPr>
          <w:lang w:val="en-GB"/>
        </w:rPr>
        <w:tab/>
      </w:r>
      <w:r>
        <w:rPr>
          <w:lang w:val="en-GB"/>
        </w:rPr>
        <w:tab/>
      </w:r>
      <w:r>
        <w:rPr>
          <w:lang w:val="en-GB"/>
        </w:rPr>
        <w:tab/>
      </w:r>
      <w:r>
        <w:rPr>
          <w:lang w:val="en-GB"/>
        </w:rPr>
        <w:tab/>
      </w:r>
      <w:r w:rsidR="00ED3142" w:rsidRPr="0067046F">
        <w:rPr>
          <w:lang w:val="en-GB"/>
        </w:rPr>
        <w:t>Da</w:t>
      </w:r>
      <w:bookmarkStart w:id="0" w:name="_GoBack"/>
      <w:bookmarkEnd w:id="0"/>
      <w:r w:rsidR="00ED3142" w:rsidRPr="0067046F">
        <w:rPr>
          <w:lang w:val="en-GB"/>
        </w:rPr>
        <w:t>niela Nowak</w:t>
      </w:r>
    </w:p>
    <w:p w14:paraId="2474CA28" w14:textId="77777777" w:rsidR="00ED3142" w:rsidRPr="0067046F" w:rsidRDefault="00ED3142" w:rsidP="007E33BD">
      <w:pPr>
        <w:spacing w:line="240" w:lineRule="auto"/>
        <w:ind w:right="701"/>
        <w:rPr>
          <w:lang w:val="en-GB"/>
        </w:rPr>
      </w:pPr>
      <w:r w:rsidRPr="0067046F">
        <w:rPr>
          <w:lang w:val="en-GB"/>
        </w:rPr>
        <w:t>Marketing &amp; Communication Manager</w:t>
      </w:r>
      <w:r w:rsidRPr="0067046F">
        <w:rPr>
          <w:lang w:val="en-GB"/>
        </w:rPr>
        <w:tab/>
        <w:t xml:space="preserve">    </w:t>
      </w:r>
      <w:r w:rsidRPr="0067046F">
        <w:rPr>
          <w:lang w:val="en-GB"/>
        </w:rPr>
        <w:tab/>
        <w:t>Marketing &amp; Communication Specialist</w:t>
      </w:r>
    </w:p>
    <w:p w14:paraId="2F7C2B03" w14:textId="58A8B196" w:rsidR="00ED3142" w:rsidRPr="0067046F" w:rsidRDefault="00D70202" w:rsidP="00D70202">
      <w:pPr>
        <w:tabs>
          <w:tab w:val="left" w:pos="4253"/>
        </w:tabs>
        <w:spacing w:line="240" w:lineRule="auto"/>
        <w:ind w:right="701"/>
        <w:rPr>
          <w:lang w:val="en-GB"/>
        </w:rPr>
      </w:pPr>
      <w:r>
        <w:rPr>
          <w:lang w:val="en-GB"/>
        </w:rPr>
        <w:t>T: +43.7242.486-1382</w:t>
      </w:r>
      <w:r>
        <w:rPr>
          <w:lang w:val="en-GB"/>
        </w:rPr>
        <w:tab/>
      </w:r>
      <w:r w:rsidR="00ED3142" w:rsidRPr="0067046F">
        <w:rPr>
          <w:lang w:val="en-GB"/>
        </w:rPr>
        <w:t>T: +43.7242.486-1059</w:t>
      </w:r>
    </w:p>
    <w:p w14:paraId="498ADAB2" w14:textId="77777777" w:rsidR="00ED3142" w:rsidRPr="0067046F" w:rsidRDefault="00ED3142" w:rsidP="007E33BD">
      <w:pPr>
        <w:spacing w:line="240" w:lineRule="auto"/>
        <w:ind w:right="701"/>
        <w:rPr>
          <w:lang w:val="en-GB"/>
        </w:rPr>
      </w:pPr>
      <w:r w:rsidRPr="0067046F">
        <w:rPr>
          <w:lang w:val="en-GB"/>
        </w:rPr>
        <w:t>M: +43.664.8187423</w:t>
      </w:r>
    </w:p>
    <w:p w14:paraId="6EF4B8E0" w14:textId="77777777" w:rsidR="00FE44DF" w:rsidRPr="0067046F" w:rsidRDefault="00ED3142" w:rsidP="007E33BD">
      <w:pPr>
        <w:spacing w:line="240" w:lineRule="auto"/>
        <w:ind w:right="701"/>
        <w:rPr>
          <w:lang w:val="en-GB"/>
        </w:rPr>
      </w:pPr>
      <w:r w:rsidRPr="0067046F">
        <w:rPr>
          <w:lang w:val="en-GB"/>
        </w:rPr>
        <w:t>martin.kirchmayr@tgw-group.com</w:t>
      </w:r>
      <w:r w:rsidRPr="0067046F">
        <w:rPr>
          <w:lang w:val="en-GB"/>
        </w:rPr>
        <w:tab/>
      </w:r>
      <w:r w:rsidRPr="0067046F">
        <w:rPr>
          <w:lang w:val="en-GB"/>
        </w:rPr>
        <w:tab/>
        <w:t>daniela.nowak@tgw-group.com</w:t>
      </w:r>
    </w:p>
    <w:sectPr w:rsidR="00FE44DF" w:rsidRPr="0067046F" w:rsidSect="00193DF6">
      <w:headerReference w:type="default" r:id="rId10"/>
      <w:footerReference w:type="default" r:id="rId11"/>
      <w:pgSz w:w="11906" w:h="16838" w:code="9"/>
      <w:pgMar w:top="2552" w:right="1021" w:bottom="1134" w:left="1395" w:header="709" w:footer="31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ED0F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B34C7" w14:textId="77777777" w:rsidR="00764006" w:rsidRDefault="00764006" w:rsidP="00764006">
      <w:pPr>
        <w:spacing w:line="240" w:lineRule="auto"/>
      </w:pPr>
      <w:r>
        <w:separator/>
      </w:r>
    </w:p>
  </w:endnote>
  <w:endnote w:type="continuationSeparator" w:id="0">
    <w:p w14:paraId="2109BDA6" w14:textId="77777777" w:rsidR="00764006" w:rsidRDefault="00764006"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D0E42" w:rsidRPr="00252CD7" w14:paraId="6624F29C" w14:textId="77777777" w:rsidTr="00C15D91">
      <w:tc>
        <w:tcPr>
          <w:tcW w:w="6474" w:type="dxa"/>
        </w:tcPr>
        <w:p w14:paraId="2B05B73E" w14:textId="77777777" w:rsidR="007D0E42" w:rsidRPr="00252CD7" w:rsidRDefault="00252CD7"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1553945A" w14:textId="77777777" w:rsidR="007D0E42" w:rsidRPr="00252CD7" w:rsidRDefault="007D0E42" w:rsidP="007D0E42">
          <w:pPr>
            <w:pStyle w:val="Fuzeile"/>
            <w:rPr>
              <w:sz w:val="16"/>
            </w:rPr>
          </w:pPr>
        </w:p>
      </w:tc>
      <w:tc>
        <w:tcPr>
          <w:tcW w:w="283" w:type="dxa"/>
          <w:tcBorders>
            <w:left w:val="single" w:sz="12" w:space="0" w:color="C00418" w:themeColor="accent1"/>
          </w:tcBorders>
        </w:tcPr>
        <w:p w14:paraId="426EF778" w14:textId="77777777" w:rsidR="007D0E42" w:rsidRPr="00252CD7" w:rsidRDefault="007D0E42" w:rsidP="007D0E42">
          <w:pPr>
            <w:pStyle w:val="Fuzeile"/>
            <w:rPr>
              <w:sz w:val="16"/>
            </w:rPr>
          </w:pPr>
        </w:p>
      </w:tc>
      <w:tc>
        <w:tcPr>
          <w:tcW w:w="2438" w:type="dxa"/>
          <w:vAlign w:val="center"/>
        </w:tcPr>
        <w:p w14:paraId="361887F8" w14:textId="69B061BE" w:rsidR="007D0E42" w:rsidRPr="00252CD7" w:rsidRDefault="00C15D91" w:rsidP="00252CD7">
          <w:pPr>
            <w:pStyle w:val="FuzeileFirmendaten"/>
            <w:rPr>
              <w:sz w:val="16"/>
            </w:rPr>
          </w:pPr>
          <w:r>
            <w:fldChar w:fldCharType="begin"/>
          </w:r>
          <w:r>
            <w:instrText xml:space="preserve"> PAGE   \* MERGEFORMAT </w:instrText>
          </w:r>
          <w:r>
            <w:fldChar w:fldCharType="separate"/>
          </w:r>
          <w:r w:rsidR="00D70202" w:rsidRPr="00D70202">
            <w:rPr>
              <w:noProof/>
              <w:sz w:val="16"/>
            </w:rPr>
            <w:t>2</w:t>
          </w:r>
          <w:r>
            <w:fldChar w:fldCharType="end"/>
          </w:r>
          <w:r>
            <w:rPr>
              <w:sz w:val="16"/>
            </w:rPr>
            <w:t xml:space="preserve"> / </w:t>
          </w:r>
          <w:fldSimple w:instr=" NUMPAGES   \* MERGEFORMAT ">
            <w:r w:rsidR="00D70202" w:rsidRPr="00D70202">
              <w:rPr>
                <w:noProof/>
                <w:sz w:val="16"/>
              </w:rPr>
              <w:t>2</w:t>
            </w:r>
          </w:fldSimple>
        </w:p>
      </w:tc>
    </w:tr>
  </w:tbl>
  <w:p w14:paraId="327C2962" w14:textId="77777777" w:rsidR="00764006" w:rsidRDefault="007640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8DEE8" w14:textId="77777777" w:rsidR="00764006" w:rsidRDefault="00764006" w:rsidP="00764006">
      <w:pPr>
        <w:spacing w:line="240" w:lineRule="auto"/>
      </w:pPr>
      <w:r>
        <w:separator/>
      </w:r>
    </w:p>
  </w:footnote>
  <w:footnote w:type="continuationSeparator" w:id="0">
    <w:p w14:paraId="28C062EB" w14:textId="77777777" w:rsidR="00764006" w:rsidRDefault="00764006"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BD697" w14:textId="77777777" w:rsidR="003A2448" w:rsidRDefault="003A2448" w:rsidP="00764006">
    <w:pPr>
      <w:pStyle w:val="Kopfzeile"/>
      <w:jc w:val="right"/>
    </w:pPr>
    <w:r>
      <w:br/>
    </w:r>
  </w:p>
  <w:p w14:paraId="39F41A20" w14:textId="717F3FB9" w:rsidR="00764006" w:rsidRPr="00C15D91" w:rsidRDefault="00764006" w:rsidP="00C00CC7">
    <w:pPr>
      <w:pStyle w:val="Dokumententitel"/>
    </w:pPr>
    <w:r>
      <w:drawing>
        <wp:anchor distT="0" distB="0" distL="114300" distR="114300" simplePos="0" relativeHeight="251658240" behindDoc="0" locked="0" layoutInCell="1" allowOverlap="1" wp14:anchorId="6179A756" wp14:editId="131581B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TGW @ LogiMAT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3"/>
    <w:lvlOverride w:ilvl="0">
      <w:startOverride w:val="1"/>
    </w:lvlOverride>
  </w:num>
  <w:num w:numId="3">
    <w:abstractNumId w:val="2"/>
  </w:num>
  <w:num w:numId="4">
    <w:abstractNumId w:val="4"/>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rchmayr Martin">
    <w15:presenceInfo w15:providerId="AD" w15:userId="S-1-5-21-2559878301-2761995165-1220816646-25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303FD"/>
    <w:rsid w:val="0006348C"/>
    <w:rsid w:val="00064DC5"/>
    <w:rsid w:val="000A0230"/>
    <w:rsid w:val="000A490F"/>
    <w:rsid w:val="000E286C"/>
    <w:rsid w:val="000F7D85"/>
    <w:rsid w:val="00102B91"/>
    <w:rsid w:val="00152BD4"/>
    <w:rsid w:val="0017018E"/>
    <w:rsid w:val="00181531"/>
    <w:rsid w:val="00183096"/>
    <w:rsid w:val="00193DF6"/>
    <w:rsid w:val="001A6670"/>
    <w:rsid w:val="001E7058"/>
    <w:rsid w:val="001F5208"/>
    <w:rsid w:val="00222B47"/>
    <w:rsid w:val="00252CD7"/>
    <w:rsid w:val="0026487A"/>
    <w:rsid w:val="00277AF6"/>
    <w:rsid w:val="00292EE3"/>
    <w:rsid w:val="002B70FC"/>
    <w:rsid w:val="002C3AE4"/>
    <w:rsid w:val="002E621E"/>
    <w:rsid w:val="00356DAA"/>
    <w:rsid w:val="003572A1"/>
    <w:rsid w:val="003A2448"/>
    <w:rsid w:val="003A5294"/>
    <w:rsid w:val="003B6B43"/>
    <w:rsid w:val="003E39D6"/>
    <w:rsid w:val="00450B34"/>
    <w:rsid w:val="00452B1B"/>
    <w:rsid w:val="00460E17"/>
    <w:rsid w:val="004700C3"/>
    <w:rsid w:val="00470B0F"/>
    <w:rsid w:val="004723D9"/>
    <w:rsid w:val="004B32AF"/>
    <w:rsid w:val="004F72B7"/>
    <w:rsid w:val="005219FF"/>
    <w:rsid w:val="005278C0"/>
    <w:rsid w:val="00532EC1"/>
    <w:rsid w:val="00552AF7"/>
    <w:rsid w:val="005A79BA"/>
    <w:rsid w:val="005C1621"/>
    <w:rsid w:val="0060432C"/>
    <w:rsid w:val="006118EE"/>
    <w:rsid w:val="006225BA"/>
    <w:rsid w:val="00625B24"/>
    <w:rsid w:val="0067046F"/>
    <w:rsid w:val="006C7F31"/>
    <w:rsid w:val="006E786A"/>
    <w:rsid w:val="007502BB"/>
    <w:rsid w:val="00764006"/>
    <w:rsid w:val="0079683C"/>
    <w:rsid w:val="007B5207"/>
    <w:rsid w:val="007D0E42"/>
    <w:rsid w:val="007E33BD"/>
    <w:rsid w:val="007F47DB"/>
    <w:rsid w:val="008439CD"/>
    <w:rsid w:val="00865F37"/>
    <w:rsid w:val="00880D92"/>
    <w:rsid w:val="008C2085"/>
    <w:rsid w:val="008C62E5"/>
    <w:rsid w:val="008E1BFC"/>
    <w:rsid w:val="00900F4D"/>
    <w:rsid w:val="00911110"/>
    <w:rsid w:val="00953D37"/>
    <w:rsid w:val="00965826"/>
    <w:rsid w:val="00983B50"/>
    <w:rsid w:val="009860EB"/>
    <w:rsid w:val="0099409F"/>
    <w:rsid w:val="009D14C2"/>
    <w:rsid w:val="00A06152"/>
    <w:rsid w:val="00A06F83"/>
    <w:rsid w:val="00A10D9F"/>
    <w:rsid w:val="00A25CF4"/>
    <w:rsid w:val="00A30303"/>
    <w:rsid w:val="00A52A37"/>
    <w:rsid w:val="00A65137"/>
    <w:rsid w:val="00A750FB"/>
    <w:rsid w:val="00AC2F90"/>
    <w:rsid w:val="00AD3796"/>
    <w:rsid w:val="00B03B65"/>
    <w:rsid w:val="00B422A2"/>
    <w:rsid w:val="00B5267B"/>
    <w:rsid w:val="00B56A9C"/>
    <w:rsid w:val="00B57085"/>
    <w:rsid w:val="00B57511"/>
    <w:rsid w:val="00B80C77"/>
    <w:rsid w:val="00B81268"/>
    <w:rsid w:val="00BD5A2A"/>
    <w:rsid w:val="00BF05C4"/>
    <w:rsid w:val="00C00CC7"/>
    <w:rsid w:val="00C15D91"/>
    <w:rsid w:val="00C4134D"/>
    <w:rsid w:val="00CA034C"/>
    <w:rsid w:val="00CC55C1"/>
    <w:rsid w:val="00D03E62"/>
    <w:rsid w:val="00D619B3"/>
    <w:rsid w:val="00D70202"/>
    <w:rsid w:val="00D90DAC"/>
    <w:rsid w:val="00DA5B1B"/>
    <w:rsid w:val="00DD2CB5"/>
    <w:rsid w:val="00DD417D"/>
    <w:rsid w:val="00E131CE"/>
    <w:rsid w:val="00E21CBA"/>
    <w:rsid w:val="00E21D57"/>
    <w:rsid w:val="00E264FE"/>
    <w:rsid w:val="00E465CD"/>
    <w:rsid w:val="00E5322C"/>
    <w:rsid w:val="00E55CEF"/>
    <w:rsid w:val="00EA50A1"/>
    <w:rsid w:val="00ED3142"/>
    <w:rsid w:val="00EE4F38"/>
    <w:rsid w:val="00F6247B"/>
    <w:rsid w:val="00FA5EB3"/>
    <w:rsid w:val="00FE00F8"/>
    <w:rsid w:val="00FE2E8B"/>
    <w:rsid w:val="00FE44D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7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styleId="Hervorhebung">
    <w:name w:val="Emphasis"/>
    <w:basedOn w:val="Absatz-Standardschriftart"/>
    <w:uiPriority w:val="20"/>
    <w:qFormat/>
    <w:rsid w:val="00552AF7"/>
    <w:rPr>
      <w:i/>
      <w:iCs/>
    </w:rPr>
  </w:style>
  <w:style w:type="character" w:styleId="Kommentarzeichen">
    <w:name w:val="annotation reference"/>
    <w:basedOn w:val="Absatz-Standardschriftart"/>
    <w:uiPriority w:val="99"/>
    <w:semiHidden/>
    <w:unhideWhenUsed/>
    <w:rsid w:val="0006348C"/>
    <w:rPr>
      <w:sz w:val="16"/>
      <w:szCs w:val="16"/>
    </w:rPr>
  </w:style>
  <w:style w:type="paragraph" w:styleId="Kommentartext">
    <w:name w:val="annotation text"/>
    <w:basedOn w:val="Standard"/>
    <w:link w:val="KommentartextZchn"/>
    <w:uiPriority w:val="99"/>
    <w:semiHidden/>
    <w:unhideWhenUsed/>
    <w:rsid w:val="0006348C"/>
    <w:pPr>
      <w:spacing w:line="240" w:lineRule="auto"/>
    </w:pPr>
    <w:rPr>
      <w:szCs w:val="20"/>
    </w:rPr>
  </w:style>
  <w:style w:type="character" w:customStyle="1" w:styleId="KommentartextZchn">
    <w:name w:val="Kommentartext Zchn"/>
    <w:basedOn w:val="Absatz-Standardschriftart"/>
    <w:link w:val="Kommentartext"/>
    <w:uiPriority w:val="99"/>
    <w:semiHidden/>
    <w:rsid w:val="0006348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6348C"/>
    <w:rPr>
      <w:b/>
      <w:bCs/>
    </w:rPr>
  </w:style>
  <w:style w:type="character" w:customStyle="1" w:styleId="KommentarthemaZchn">
    <w:name w:val="Kommentarthema Zchn"/>
    <w:basedOn w:val="KommentartextZchn"/>
    <w:link w:val="Kommentarthema"/>
    <w:uiPriority w:val="99"/>
    <w:semiHidden/>
    <w:rsid w:val="0006348C"/>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styleId="Hervorhebung">
    <w:name w:val="Emphasis"/>
    <w:basedOn w:val="Absatz-Standardschriftart"/>
    <w:uiPriority w:val="20"/>
    <w:qFormat/>
    <w:rsid w:val="00552AF7"/>
    <w:rPr>
      <w:i/>
      <w:iCs/>
    </w:rPr>
  </w:style>
  <w:style w:type="character" w:styleId="Kommentarzeichen">
    <w:name w:val="annotation reference"/>
    <w:basedOn w:val="Absatz-Standardschriftart"/>
    <w:uiPriority w:val="99"/>
    <w:semiHidden/>
    <w:unhideWhenUsed/>
    <w:rsid w:val="0006348C"/>
    <w:rPr>
      <w:sz w:val="16"/>
      <w:szCs w:val="16"/>
    </w:rPr>
  </w:style>
  <w:style w:type="paragraph" w:styleId="Kommentartext">
    <w:name w:val="annotation text"/>
    <w:basedOn w:val="Standard"/>
    <w:link w:val="KommentartextZchn"/>
    <w:uiPriority w:val="99"/>
    <w:semiHidden/>
    <w:unhideWhenUsed/>
    <w:rsid w:val="0006348C"/>
    <w:pPr>
      <w:spacing w:line="240" w:lineRule="auto"/>
    </w:pPr>
    <w:rPr>
      <w:szCs w:val="20"/>
    </w:rPr>
  </w:style>
  <w:style w:type="character" w:customStyle="1" w:styleId="KommentartextZchn">
    <w:name w:val="Kommentartext Zchn"/>
    <w:basedOn w:val="Absatz-Standardschriftart"/>
    <w:link w:val="Kommentartext"/>
    <w:uiPriority w:val="99"/>
    <w:semiHidden/>
    <w:rsid w:val="0006348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6348C"/>
    <w:rPr>
      <w:b/>
      <w:bCs/>
    </w:rPr>
  </w:style>
  <w:style w:type="character" w:customStyle="1" w:styleId="KommentarthemaZchn">
    <w:name w:val="Kommentarthema Zchn"/>
    <w:basedOn w:val="KommentartextZchn"/>
    <w:link w:val="Kommentarthema"/>
    <w:uiPriority w:val="99"/>
    <w:semiHidden/>
    <w:rsid w:val="0006348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72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gw-group.com" TargetMode="Externa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E769D-105C-4654-8CE1-77ED05D1C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3209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ele</cp:lastModifiedBy>
  <cp:revision>5</cp:revision>
  <cp:lastPrinted>2015-06-02T08:02:00Z</cp:lastPrinted>
  <dcterms:created xsi:type="dcterms:W3CDTF">2016-12-05T15:42:00Z</dcterms:created>
  <dcterms:modified xsi:type="dcterms:W3CDTF">2016-12-12T07:19:00Z</dcterms:modified>
</cp:coreProperties>
</file>