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23" w:rsidRDefault="00742B23" w:rsidP="00340150">
      <w:pPr>
        <w:ind w:right="1837"/>
        <w:rPr>
          <w:rStyle w:val="Fett"/>
          <w:sz w:val="28"/>
          <w:szCs w:val="28"/>
        </w:rPr>
      </w:pPr>
      <w:bookmarkStart w:id="0" w:name="_GoBack"/>
      <w:bookmarkEnd w:id="0"/>
    </w:p>
    <w:p w:rsidR="00B40D67" w:rsidRPr="00255570" w:rsidRDefault="00A1371C" w:rsidP="00340150">
      <w:pPr>
        <w:ind w:right="1837"/>
        <w:rPr>
          <w:rStyle w:val="Fett"/>
          <w:sz w:val="28"/>
          <w:szCs w:val="28"/>
        </w:rPr>
      </w:pPr>
      <w:r w:rsidRPr="00255570">
        <w:rPr>
          <w:rStyle w:val="Fett"/>
          <w:sz w:val="28"/>
          <w:szCs w:val="28"/>
        </w:rPr>
        <w:t xml:space="preserve">Interdiscount </w:t>
      </w:r>
      <w:r w:rsidR="00100CDF">
        <w:rPr>
          <w:rStyle w:val="Fett"/>
          <w:sz w:val="28"/>
          <w:szCs w:val="28"/>
        </w:rPr>
        <w:t xml:space="preserve">und Microspot </w:t>
      </w:r>
      <w:r w:rsidR="00967BBF" w:rsidRPr="00255570">
        <w:rPr>
          <w:rStyle w:val="Fett"/>
          <w:sz w:val="28"/>
          <w:szCs w:val="28"/>
        </w:rPr>
        <w:t>auf Wachstumskurs</w:t>
      </w:r>
      <w:r w:rsidR="007D42C5">
        <w:rPr>
          <w:rStyle w:val="Fett"/>
          <w:sz w:val="28"/>
          <w:szCs w:val="28"/>
        </w:rPr>
        <w:t>:</w:t>
      </w:r>
    </w:p>
    <w:p w:rsidR="00CF592B" w:rsidRPr="00255570" w:rsidRDefault="00255570" w:rsidP="00340150">
      <w:pPr>
        <w:ind w:right="1837"/>
        <w:rPr>
          <w:rStyle w:val="Fett"/>
          <w:sz w:val="28"/>
          <w:szCs w:val="28"/>
        </w:rPr>
      </w:pPr>
      <w:r>
        <w:rPr>
          <w:rStyle w:val="Fett"/>
          <w:sz w:val="28"/>
          <w:szCs w:val="28"/>
        </w:rPr>
        <w:t xml:space="preserve">TGW </w:t>
      </w:r>
      <w:r w:rsidR="00742B23">
        <w:rPr>
          <w:rStyle w:val="Fett"/>
          <w:sz w:val="28"/>
          <w:szCs w:val="28"/>
        </w:rPr>
        <w:t>erweitert</w:t>
      </w:r>
      <w:r>
        <w:rPr>
          <w:rStyle w:val="Fett"/>
          <w:sz w:val="28"/>
          <w:szCs w:val="28"/>
        </w:rPr>
        <w:t xml:space="preserve"> Logistikdrehscheibe in der Schweiz</w:t>
      </w:r>
    </w:p>
    <w:p w:rsidR="00B834E2" w:rsidRDefault="00B834E2" w:rsidP="0034015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2"/>
          <w:szCs w:val="22"/>
        </w:rPr>
      </w:pPr>
    </w:p>
    <w:p w:rsidR="008A229E" w:rsidRDefault="004A5DE3" w:rsidP="0034015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2"/>
          <w:szCs w:val="22"/>
        </w:rPr>
      </w:pPr>
      <w:r w:rsidRPr="006349E7">
        <w:rPr>
          <w:rFonts w:ascii="Arial" w:hAnsi="Arial" w:cs="Arial"/>
          <w:b/>
          <w:sz w:val="22"/>
          <w:szCs w:val="22"/>
        </w:rPr>
        <w:t>Interdiscount ist Marktführer für Heim</w:t>
      </w:r>
      <w:r w:rsidR="006349E7" w:rsidRPr="006349E7">
        <w:rPr>
          <w:rFonts w:ascii="Arial" w:hAnsi="Arial" w:cs="Arial"/>
          <w:b/>
          <w:sz w:val="22"/>
          <w:szCs w:val="22"/>
        </w:rPr>
        <w:t xml:space="preserve">elektronik in der Schweiz. </w:t>
      </w:r>
      <w:r w:rsidR="001F4EB1">
        <w:rPr>
          <w:rFonts w:ascii="Arial" w:hAnsi="Arial" w:cs="Arial"/>
          <w:b/>
          <w:sz w:val="22"/>
          <w:szCs w:val="22"/>
        </w:rPr>
        <w:t>Der</w:t>
      </w:r>
      <w:r w:rsidR="006349E7" w:rsidRPr="006349E7">
        <w:rPr>
          <w:rFonts w:ascii="Arial" w:hAnsi="Arial" w:cs="Arial"/>
          <w:b/>
          <w:sz w:val="22"/>
          <w:szCs w:val="22"/>
        </w:rPr>
        <w:t xml:space="preserve"> Handelsprofi</w:t>
      </w:r>
      <w:r w:rsidR="001F4EB1">
        <w:rPr>
          <w:rFonts w:ascii="Arial" w:hAnsi="Arial" w:cs="Arial"/>
          <w:b/>
          <w:sz w:val="22"/>
          <w:szCs w:val="22"/>
        </w:rPr>
        <w:t xml:space="preserve"> möchte</w:t>
      </w:r>
      <w:r w:rsidR="00A1371C" w:rsidRPr="006349E7">
        <w:rPr>
          <w:rFonts w:ascii="Arial" w:hAnsi="Arial" w:cs="Arial"/>
          <w:b/>
          <w:sz w:val="22"/>
          <w:szCs w:val="22"/>
        </w:rPr>
        <w:t xml:space="preserve"> </w:t>
      </w:r>
      <w:r w:rsidR="00BA29FA">
        <w:rPr>
          <w:rFonts w:ascii="Arial" w:hAnsi="Arial" w:cs="Arial"/>
          <w:b/>
          <w:sz w:val="22"/>
          <w:szCs w:val="22"/>
        </w:rPr>
        <w:t>sein</w:t>
      </w:r>
      <w:r w:rsidR="00967BBF">
        <w:rPr>
          <w:rFonts w:ascii="Arial" w:hAnsi="Arial" w:cs="Arial"/>
          <w:b/>
          <w:sz w:val="22"/>
          <w:szCs w:val="22"/>
        </w:rPr>
        <w:t xml:space="preserve"> Online-Geschäft</w:t>
      </w:r>
      <w:r w:rsidR="00DF6BA5">
        <w:rPr>
          <w:rFonts w:ascii="Arial" w:hAnsi="Arial" w:cs="Arial"/>
          <w:b/>
          <w:sz w:val="22"/>
          <w:szCs w:val="22"/>
        </w:rPr>
        <w:t xml:space="preserve"> </w:t>
      </w:r>
      <w:r w:rsidR="003465D3">
        <w:rPr>
          <w:rFonts w:ascii="Arial" w:hAnsi="Arial" w:cs="Arial"/>
          <w:b/>
          <w:sz w:val="22"/>
          <w:szCs w:val="22"/>
        </w:rPr>
        <w:t xml:space="preserve">kräftig </w:t>
      </w:r>
      <w:r w:rsidR="00967BBF">
        <w:rPr>
          <w:rFonts w:ascii="Arial" w:hAnsi="Arial" w:cs="Arial"/>
          <w:b/>
          <w:sz w:val="22"/>
          <w:szCs w:val="22"/>
        </w:rPr>
        <w:t>ausbauen</w:t>
      </w:r>
      <w:r w:rsidR="002A47F3">
        <w:rPr>
          <w:rFonts w:ascii="Arial" w:hAnsi="Arial" w:cs="Arial"/>
          <w:b/>
          <w:sz w:val="22"/>
          <w:szCs w:val="22"/>
        </w:rPr>
        <w:t xml:space="preserve"> und </w:t>
      </w:r>
      <w:r w:rsidR="005C6F82">
        <w:rPr>
          <w:rFonts w:ascii="Arial" w:hAnsi="Arial" w:cs="Arial"/>
          <w:b/>
          <w:sz w:val="22"/>
          <w:szCs w:val="22"/>
        </w:rPr>
        <w:t>erweitert dazu</w:t>
      </w:r>
      <w:r w:rsidR="002A47F3">
        <w:rPr>
          <w:rFonts w:ascii="Arial" w:hAnsi="Arial" w:cs="Arial"/>
          <w:b/>
          <w:sz w:val="22"/>
          <w:szCs w:val="22"/>
        </w:rPr>
        <w:t xml:space="preserve"> </w:t>
      </w:r>
      <w:r w:rsidR="00BA29FA">
        <w:rPr>
          <w:rFonts w:ascii="Arial" w:hAnsi="Arial" w:cs="Arial"/>
          <w:b/>
          <w:sz w:val="22"/>
          <w:szCs w:val="22"/>
        </w:rPr>
        <w:t>das</w:t>
      </w:r>
      <w:r w:rsidR="002A47F3">
        <w:rPr>
          <w:rFonts w:ascii="Arial" w:hAnsi="Arial" w:cs="Arial"/>
          <w:b/>
          <w:sz w:val="22"/>
          <w:szCs w:val="22"/>
        </w:rPr>
        <w:t xml:space="preserve"> </w:t>
      </w:r>
      <w:r w:rsidR="003465D3">
        <w:rPr>
          <w:rFonts w:ascii="Arial" w:hAnsi="Arial" w:cs="Arial"/>
          <w:b/>
          <w:sz w:val="22"/>
          <w:szCs w:val="22"/>
        </w:rPr>
        <w:t>Non-Food-</w:t>
      </w:r>
      <w:r w:rsidR="002A47F3">
        <w:rPr>
          <w:rFonts w:ascii="Arial" w:hAnsi="Arial" w:cs="Arial"/>
          <w:b/>
          <w:sz w:val="22"/>
          <w:szCs w:val="22"/>
        </w:rPr>
        <w:t xml:space="preserve">Sortiment </w:t>
      </w:r>
      <w:r w:rsidR="003465D3">
        <w:rPr>
          <w:rFonts w:ascii="Arial" w:hAnsi="Arial" w:cs="Arial"/>
          <w:b/>
          <w:sz w:val="22"/>
          <w:szCs w:val="22"/>
        </w:rPr>
        <w:t>auf</w:t>
      </w:r>
      <w:r w:rsidR="00100CDF">
        <w:rPr>
          <w:rFonts w:ascii="Arial" w:hAnsi="Arial" w:cs="Arial"/>
          <w:b/>
          <w:sz w:val="22"/>
          <w:szCs w:val="22"/>
        </w:rPr>
        <w:t xml:space="preserve"> Microspot.ch auf</w:t>
      </w:r>
      <w:r w:rsidR="003465D3">
        <w:rPr>
          <w:rFonts w:ascii="Arial" w:hAnsi="Arial" w:cs="Arial"/>
          <w:b/>
          <w:sz w:val="22"/>
          <w:szCs w:val="22"/>
        </w:rPr>
        <w:t xml:space="preserve"> 260.000 Produkte</w:t>
      </w:r>
      <w:r w:rsidR="00A1371C" w:rsidRPr="006349E7">
        <w:rPr>
          <w:rFonts w:ascii="Arial" w:hAnsi="Arial" w:cs="Arial"/>
          <w:b/>
          <w:sz w:val="22"/>
          <w:szCs w:val="22"/>
        </w:rPr>
        <w:t xml:space="preserve">. </w:t>
      </w:r>
      <w:r w:rsidR="00FE34A1" w:rsidRPr="006349E7">
        <w:rPr>
          <w:rFonts w:ascii="Arial" w:hAnsi="Arial" w:cs="Arial"/>
          <w:b/>
          <w:sz w:val="22"/>
          <w:szCs w:val="22"/>
        </w:rPr>
        <w:t>Um</w:t>
      </w:r>
      <w:r w:rsidR="00AD5AFC">
        <w:rPr>
          <w:rFonts w:ascii="Arial" w:hAnsi="Arial" w:cs="Arial"/>
          <w:b/>
          <w:sz w:val="22"/>
          <w:szCs w:val="22"/>
        </w:rPr>
        <w:t xml:space="preserve"> </w:t>
      </w:r>
      <w:r w:rsidR="00A42454">
        <w:rPr>
          <w:rFonts w:ascii="Arial" w:hAnsi="Arial" w:cs="Arial"/>
          <w:b/>
          <w:sz w:val="22"/>
          <w:szCs w:val="22"/>
        </w:rPr>
        <w:t>die Intralogistik auf diese Herausforderungen</w:t>
      </w:r>
      <w:r w:rsidR="00713569">
        <w:rPr>
          <w:rFonts w:ascii="Arial" w:hAnsi="Arial" w:cs="Arial"/>
          <w:b/>
          <w:sz w:val="22"/>
          <w:szCs w:val="22"/>
        </w:rPr>
        <w:t xml:space="preserve"> </w:t>
      </w:r>
      <w:r w:rsidR="002D63EE">
        <w:rPr>
          <w:rFonts w:ascii="Arial" w:hAnsi="Arial" w:cs="Arial"/>
          <w:b/>
          <w:sz w:val="22"/>
          <w:szCs w:val="22"/>
        </w:rPr>
        <w:t>auszurichten</w:t>
      </w:r>
      <w:r w:rsidR="00FE34A1" w:rsidRPr="006349E7">
        <w:rPr>
          <w:rFonts w:ascii="Arial" w:hAnsi="Arial" w:cs="Arial"/>
          <w:b/>
          <w:sz w:val="22"/>
          <w:szCs w:val="22"/>
        </w:rPr>
        <w:t xml:space="preserve">, </w:t>
      </w:r>
      <w:r w:rsidR="001F4EB1">
        <w:rPr>
          <w:rFonts w:ascii="Arial" w:hAnsi="Arial" w:cs="Arial"/>
          <w:b/>
          <w:sz w:val="22"/>
          <w:szCs w:val="22"/>
        </w:rPr>
        <w:t>errichtete</w:t>
      </w:r>
      <w:r w:rsidR="00FE34A1" w:rsidRPr="006349E7">
        <w:rPr>
          <w:rFonts w:ascii="Arial" w:hAnsi="Arial" w:cs="Arial"/>
          <w:b/>
          <w:sz w:val="22"/>
          <w:szCs w:val="22"/>
        </w:rPr>
        <w:t xml:space="preserve"> TGW </w:t>
      </w:r>
      <w:r w:rsidR="001F4EB1">
        <w:rPr>
          <w:rFonts w:ascii="Arial" w:hAnsi="Arial" w:cs="Arial"/>
          <w:b/>
          <w:sz w:val="22"/>
          <w:szCs w:val="22"/>
        </w:rPr>
        <w:t>ein vollautomatisiertes Distributionszentrum am Interdiscount-</w:t>
      </w:r>
      <w:r w:rsidR="00B50427">
        <w:rPr>
          <w:rFonts w:ascii="Arial" w:hAnsi="Arial" w:cs="Arial"/>
          <w:b/>
          <w:sz w:val="22"/>
          <w:szCs w:val="22"/>
        </w:rPr>
        <w:t>S</w:t>
      </w:r>
      <w:r w:rsidR="00BA29FA">
        <w:rPr>
          <w:rFonts w:ascii="Arial" w:hAnsi="Arial" w:cs="Arial"/>
          <w:b/>
          <w:sz w:val="22"/>
          <w:szCs w:val="22"/>
        </w:rPr>
        <w:t>itz</w:t>
      </w:r>
      <w:r w:rsidR="002D63EE">
        <w:rPr>
          <w:rFonts w:ascii="Arial" w:hAnsi="Arial" w:cs="Arial"/>
          <w:b/>
          <w:sz w:val="22"/>
          <w:szCs w:val="22"/>
        </w:rPr>
        <w:t xml:space="preserve"> in</w:t>
      </w:r>
      <w:r w:rsidR="001F4EB1">
        <w:rPr>
          <w:rFonts w:ascii="Arial" w:hAnsi="Arial" w:cs="Arial"/>
          <w:b/>
          <w:sz w:val="22"/>
          <w:szCs w:val="22"/>
        </w:rPr>
        <w:t xml:space="preserve"> Jegenstorf. Ende Mai 2018 konnte die moderne Drehscheibe nach zweieinhalb Jahren Bau</w:t>
      </w:r>
      <w:r w:rsidR="00F23D01">
        <w:rPr>
          <w:rFonts w:ascii="Arial" w:hAnsi="Arial" w:cs="Arial"/>
          <w:b/>
          <w:sz w:val="22"/>
          <w:szCs w:val="22"/>
        </w:rPr>
        <w:t>zeit feierlich eröffnet werden.</w:t>
      </w:r>
    </w:p>
    <w:p w:rsidR="001F4EB1" w:rsidRDefault="001F4EB1" w:rsidP="0034015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2"/>
          <w:szCs w:val="22"/>
        </w:rPr>
      </w:pPr>
    </w:p>
    <w:p w:rsidR="008A229E" w:rsidRDefault="00AE137E" w:rsidP="008A22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Interdiscount</w:t>
      </w:r>
      <w:r w:rsidR="008A229E">
        <w:rPr>
          <w:rFonts w:ascii="Arial" w:hAnsi="Arial" w:cs="Arial"/>
          <w:sz w:val="22"/>
          <w:szCs w:val="22"/>
        </w:rPr>
        <w:t xml:space="preserve"> beschäftigt rund 1.800 Mitarbeiter und </w:t>
      </w:r>
      <w:r w:rsidR="00C41386">
        <w:rPr>
          <w:rFonts w:ascii="Arial" w:hAnsi="Arial" w:cs="Arial"/>
          <w:sz w:val="22"/>
          <w:szCs w:val="22"/>
        </w:rPr>
        <w:t>ist seit</w:t>
      </w:r>
      <w:r w:rsidR="008A22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1996 </w:t>
      </w:r>
      <w:r w:rsidR="002D3F73" w:rsidRPr="00A1371C">
        <w:rPr>
          <w:rFonts w:ascii="Arial" w:hAnsi="Arial" w:cs="Arial"/>
          <w:sz w:val="22"/>
          <w:szCs w:val="22"/>
        </w:rPr>
        <w:t xml:space="preserve">eine Division </w:t>
      </w:r>
      <w:r w:rsidR="00AD5AFC">
        <w:rPr>
          <w:rFonts w:ascii="Arial" w:hAnsi="Arial" w:cs="Arial"/>
          <w:sz w:val="22"/>
          <w:szCs w:val="22"/>
        </w:rPr>
        <w:t>der</w:t>
      </w:r>
      <w:r w:rsidR="00E148D6">
        <w:rPr>
          <w:rFonts w:ascii="Arial" w:hAnsi="Arial" w:cs="Arial"/>
          <w:sz w:val="22"/>
          <w:szCs w:val="22"/>
        </w:rPr>
        <w:t xml:space="preserve"> Coop</w:t>
      </w:r>
      <w:r w:rsidR="00AD5AFC">
        <w:rPr>
          <w:rFonts w:ascii="Arial" w:hAnsi="Arial" w:cs="Arial"/>
          <w:sz w:val="22"/>
          <w:szCs w:val="22"/>
        </w:rPr>
        <w:t>-Gruppe</w:t>
      </w:r>
      <w:r w:rsidR="00E148D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A229E" w:rsidRPr="008A229E">
        <w:rPr>
          <w:rFonts w:ascii="Arial" w:hAnsi="Arial" w:cs="Arial"/>
          <w:sz w:val="22"/>
          <w:szCs w:val="22"/>
        </w:rPr>
        <w:t xml:space="preserve">In über 180 Filialen und </w:t>
      </w:r>
      <w:r w:rsidR="00100CDF">
        <w:rPr>
          <w:rFonts w:ascii="Arial" w:hAnsi="Arial" w:cs="Arial"/>
          <w:sz w:val="22"/>
          <w:szCs w:val="22"/>
        </w:rPr>
        <w:t>im Online</w:t>
      </w:r>
      <w:r w:rsidR="00535C51">
        <w:rPr>
          <w:rFonts w:ascii="Arial" w:hAnsi="Arial" w:cs="Arial"/>
          <w:sz w:val="22"/>
          <w:szCs w:val="22"/>
        </w:rPr>
        <w:t>s</w:t>
      </w:r>
      <w:r w:rsidR="00100CDF">
        <w:rPr>
          <w:rFonts w:ascii="Arial" w:hAnsi="Arial" w:cs="Arial"/>
          <w:sz w:val="22"/>
          <w:szCs w:val="22"/>
        </w:rPr>
        <w:t>hop</w:t>
      </w:r>
      <w:r w:rsidR="008A229E" w:rsidRPr="008A229E">
        <w:rPr>
          <w:rFonts w:ascii="Arial" w:hAnsi="Arial" w:cs="Arial"/>
          <w:sz w:val="22"/>
          <w:szCs w:val="22"/>
        </w:rPr>
        <w:t xml:space="preserve"> werden elektronische Geräte </w:t>
      </w:r>
      <w:r w:rsidR="00100CDF">
        <w:rPr>
          <w:rFonts w:ascii="Arial" w:hAnsi="Arial" w:cs="Arial"/>
          <w:sz w:val="22"/>
          <w:szCs w:val="22"/>
        </w:rPr>
        <w:t>angeboten. Microspot</w:t>
      </w:r>
      <w:r w:rsidR="007D42C5">
        <w:rPr>
          <w:rFonts w:ascii="Arial" w:hAnsi="Arial" w:cs="Arial"/>
          <w:sz w:val="22"/>
          <w:szCs w:val="22"/>
        </w:rPr>
        <w:t xml:space="preserve"> –</w:t>
      </w:r>
      <w:r w:rsidR="00100CDF">
        <w:rPr>
          <w:rFonts w:ascii="Arial" w:hAnsi="Arial" w:cs="Arial"/>
          <w:sz w:val="22"/>
          <w:szCs w:val="22"/>
        </w:rPr>
        <w:t xml:space="preserve"> </w:t>
      </w:r>
      <w:r w:rsidR="00735671">
        <w:rPr>
          <w:rFonts w:ascii="Arial" w:hAnsi="Arial" w:cs="Arial"/>
          <w:sz w:val="22"/>
          <w:szCs w:val="22"/>
        </w:rPr>
        <w:t xml:space="preserve">ein </w:t>
      </w:r>
      <w:r w:rsidR="00100CDF">
        <w:rPr>
          <w:rFonts w:ascii="Arial" w:hAnsi="Arial" w:cs="Arial"/>
          <w:sz w:val="22"/>
          <w:szCs w:val="22"/>
        </w:rPr>
        <w:t xml:space="preserve">Geschäftsbereich </w:t>
      </w:r>
      <w:r w:rsidR="00735671">
        <w:rPr>
          <w:rFonts w:ascii="Arial" w:hAnsi="Arial" w:cs="Arial"/>
          <w:sz w:val="22"/>
          <w:szCs w:val="22"/>
        </w:rPr>
        <w:t xml:space="preserve">von </w:t>
      </w:r>
      <w:r w:rsidR="00100CDF">
        <w:rPr>
          <w:rFonts w:ascii="Arial" w:hAnsi="Arial" w:cs="Arial"/>
          <w:sz w:val="22"/>
          <w:szCs w:val="22"/>
        </w:rPr>
        <w:t xml:space="preserve">Coop </w:t>
      </w:r>
      <w:r w:rsidR="00F854AB">
        <w:rPr>
          <w:rFonts w:ascii="Arial" w:hAnsi="Arial" w:cs="Arial"/>
          <w:sz w:val="22"/>
          <w:szCs w:val="22"/>
        </w:rPr>
        <w:t xml:space="preserve">und </w:t>
      </w:r>
      <w:r w:rsidR="00100CDF">
        <w:rPr>
          <w:rFonts w:ascii="Arial" w:hAnsi="Arial" w:cs="Arial"/>
          <w:sz w:val="22"/>
          <w:szCs w:val="22"/>
        </w:rPr>
        <w:t>organisatorisch bei Interdiscount angesiedelt</w:t>
      </w:r>
      <w:r w:rsidR="00735671">
        <w:rPr>
          <w:rFonts w:ascii="Arial" w:hAnsi="Arial" w:cs="Arial"/>
          <w:sz w:val="22"/>
          <w:szCs w:val="22"/>
        </w:rPr>
        <w:t xml:space="preserve"> – ist </w:t>
      </w:r>
      <w:r w:rsidR="00100CDF">
        <w:rPr>
          <w:rFonts w:ascii="Arial" w:hAnsi="Arial" w:cs="Arial"/>
          <w:sz w:val="22"/>
          <w:szCs w:val="22"/>
        </w:rPr>
        <w:t>eine reine Online-Plattform, auf welcher bisher Heimelektronik zu Tiefstpreisen verkauft wurde. Nun soll</w:t>
      </w:r>
      <w:r w:rsidR="002B4F7A">
        <w:rPr>
          <w:rFonts w:ascii="Arial" w:hAnsi="Arial" w:cs="Arial"/>
          <w:sz w:val="22"/>
          <w:szCs w:val="22"/>
        </w:rPr>
        <w:t xml:space="preserve"> </w:t>
      </w:r>
      <w:r w:rsidR="00100CDF">
        <w:rPr>
          <w:rFonts w:ascii="Arial" w:hAnsi="Arial" w:cs="Arial"/>
          <w:sz w:val="22"/>
          <w:szCs w:val="22"/>
        </w:rPr>
        <w:t xml:space="preserve">auf letzterer </w:t>
      </w:r>
      <w:r w:rsidR="008A229E" w:rsidRPr="008A229E">
        <w:rPr>
          <w:rFonts w:ascii="Arial" w:hAnsi="Arial" w:cs="Arial"/>
          <w:sz w:val="22"/>
          <w:szCs w:val="22"/>
        </w:rPr>
        <w:t xml:space="preserve">eine wachsende Anzahl von Non-Food-Artikeln </w:t>
      </w:r>
      <w:r w:rsidR="001F4EB1">
        <w:rPr>
          <w:rFonts w:ascii="Arial" w:hAnsi="Arial" w:cs="Arial"/>
          <w:sz w:val="22"/>
          <w:szCs w:val="22"/>
        </w:rPr>
        <w:t>angeboten</w:t>
      </w:r>
      <w:r w:rsidR="00100CDF">
        <w:rPr>
          <w:rFonts w:ascii="Arial" w:hAnsi="Arial" w:cs="Arial"/>
          <w:sz w:val="22"/>
          <w:szCs w:val="22"/>
        </w:rPr>
        <w:t xml:space="preserve"> werden</w:t>
      </w:r>
      <w:r w:rsidR="00321DDA">
        <w:rPr>
          <w:rFonts w:ascii="Arial" w:hAnsi="Arial" w:cs="Arial"/>
          <w:sz w:val="22"/>
          <w:szCs w:val="22"/>
        </w:rPr>
        <w:t>.</w:t>
      </w:r>
      <w:r w:rsidR="008A229E" w:rsidRPr="008A229E">
        <w:rPr>
          <w:rFonts w:ascii="Arial" w:hAnsi="Arial" w:cs="Arial"/>
          <w:sz w:val="22"/>
          <w:szCs w:val="22"/>
        </w:rPr>
        <w:t xml:space="preserve"> Um den E-Commerce weiter </w:t>
      </w:r>
      <w:r w:rsidR="008A229E">
        <w:rPr>
          <w:rFonts w:ascii="Arial" w:hAnsi="Arial" w:cs="Arial"/>
          <w:sz w:val="22"/>
          <w:szCs w:val="22"/>
        </w:rPr>
        <w:t xml:space="preserve">auszubauen und eine integrierte Cross-Channel-Lösung zu </w:t>
      </w:r>
      <w:r w:rsidR="00742C37">
        <w:rPr>
          <w:rFonts w:ascii="Arial" w:hAnsi="Arial" w:cs="Arial"/>
          <w:sz w:val="22"/>
          <w:szCs w:val="22"/>
        </w:rPr>
        <w:t>implementieren</w:t>
      </w:r>
      <w:r w:rsidR="008A229E">
        <w:rPr>
          <w:rFonts w:ascii="Arial" w:hAnsi="Arial" w:cs="Arial"/>
          <w:sz w:val="22"/>
          <w:szCs w:val="22"/>
        </w:rPr>
        <w:t>,</w:t>
      </w:r>
      <w:r w:rsidR="008A229E" w:rsidRPr="008A229E">
        <w:rPr>
          <w:rFonts w:ascii="Arial" w:hAnsi="Arial" w:cs="Arial"/>
          <w:sz w:val="22"/>
          <w:szCs w:val="22"/>
        </w:rPr>
        <w:t xml:space="preserve"> investierte man 70 Millionen Franken in ein neues </w:t>
      </w:r>
      <w:r w:rsidR="008A229E">
        <w:rPr>
          <w:rFonts w:ascii="Arial" w:hAnsi="Arial" w:cs="Arial"/>
          <w:sz w:val="22"/>
          <w:szCs w:val="22"/>
        </w:rPr>
        <w:t>vollautomatisiertes</w:t>
      </w:r>
      <w:r w:rsidR="008A229E" w:rsidRPr="008A229E">
        <w:rPr>
          <w:rFonts w:ascii="Arial" w:hAnsi="Arial" w:cs="Arial"/>
          <w:sz w:val="22"/>
          <w:szCs w:val="22"/>
        </w:rPr>
        <w:t xml:space="preserve"> </w:t>
      </w:r>
      <w:r w:rsidR="001F4EB1">
        <w:rPr>
          <w:rFonts w:ascii="Arial" w:hAnsi="Arial" w:cs="Arial"/>
          <w:sz w:val="22"/>
          <w:szCs w:val="22"/>
        </w:rPr>
        <w:t>Zentrallager</w:t>
      </w:r>
      <w:r w:rsidR="008A229E" w:rsidRPr="008A229E">
        <w:rPr>
          <w:rFonts w:ascii="Arial" w:hAnsi="Arial" w:cs="Arial"/>
          <w:sz w:val="22"/>
          <w:szCs w:val="22"/>
        </w:rPr>
        <w:t>.</w:t>
      </w:r>
    </w:p>
    <w:p w:rsidR="008451B8" w:rsidRDefault="008451B8" w:rsidP="008A22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2"/>
          <w:szCs w:val="22"/>
        </w:rPr>
      </w:pPr>
    </w:p>
    <w:p w:rsidR="008451B8" w:rsidRPr="008451B8" w:rsidRDefault="008451B8" w:rsidP="008A22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2"/>
          <w:szCs w:val="22"/>
        </w:rPr>
      </w:pPr>
      <w:r w:rsidRPr="008451B8">
        <w:rPr>
          <w:rFonts w:ascii="Arial" w:hAnsi="Arial" w:cs="Arial"/>
          <w:b/>
          <w:sz w:val="22"/>
          <w:szCs w:val="22"/>
        </w:rPr>
        <w:t>Kompetenter Partner, wenig Schnittstellen</w:t>
      </w:r>
    </w:p>
    <w:p w:rsidR="008A229E" w:rsidRDefault="008A229E" w:rsidP="008A22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2"/>
          <w:szCs w:val="22"/>
        </w:rPr>
      </w:pPr>
    </w:p>
    <w:p w:rsidR="008A229E" w:rsidRPr="006349E7" w:rsidRDefault="008A229E" w:rsidP="008A22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2"/>
          <w:szCs w:val="22"/>
        </w:rPr>
      </w:pPr>
      <w:r w:rsidRPr="008A229E">
        <w:rPr>
          <w:rFonts w:ascii="Arial" w:hAnsi="Arial" w:cs="Arial"/>
          <w:sz w:val="22"/>
          <w:szCs w:val="22"/>
        </w:rPr>
        <w:t xml:space="preserve">Pierre Wenger, CEO von Interdiscount </w:t>
      </w:r>
      <w:r w:rsidR="00100CDF">
        <w:rPr>
          <w:rFonts w:ascii="Arial" w:hAnsi="Arial" w:cs="Arial"/>
          <w:sz w:val="22"/>
          <w:szCs w:val="22"/>
        </w:rPr>
        <w:t xml:space="preserve">und Microspot </w:t>
      </w:r>
      <w:r w:rsidRPr="008A229E">
        <w:rPr>
          <w:rFonts w:ascii="Arial" w:hAnsi="Arial" w:cs="Arial"/>
          <w:sz w:val="22"/>
          <w:szCs w:val="22"/>
        </w:rPr>
        <w:t xml:space="preserve">und Harald Schröpf, CEO der TGW Logistics Group freuten sich </w:t>
      </w:r>
      <w:r>
        <w:rPr>
          <w:rFonts w:ascii="Arial" w:hAnsi="Arial" w:cs="Arial"/>
          <w:sz w:val="22"/>
          <w:szCs w:val="22"/>
        </w:rPr>
        <w:t xml:space="preserve">bei der Eröffnungsfeier </w:t>
      </w:r>
      <w:r w:rsidR="005634F5">
        <w:rPr>
          <w:rFonts w:ascii="Arial" w:hAnsi="Arial" w:cs="Arial"/>
          <w:sz w:val="22"/>
          <w:szCs w:val="22"/>
        </w:rPr>
        <w:t xml:space="preserve">gemeinsam </w:t>
      </w:r>
      <w:r w:rsidRPr="008A229E">
        <w:rPr>
          <w:rFonts w:ascii="Arial" w:hAnsi="Arial" w:cs="Arial"/>
          <w:sz w:val="22"/>
          <w:szCs w:val="22"/>
        </w:rPr>
        <w:t>mit Joos Sutter, Vorsitzender der Geschäftsleitung bei Coop</w:t>
      </w:r>
      <w:r w:rsidR="009512F2">
        <w:rPr>
          <w:rFonts w:ascii="Arial" w:hAnsi="Arial" w:cs="Arial"/>
          <w:sz w:val="22"/>
          <w:szCs w:val="22"/>
        </w:rPr>
        <w:t xml:space="preserve"> </w:t>
      </w:r>
      <w:r w:rsidR="009512F2" w:rsidRPr="009512F2">
        <w:rPr>
          <w:rFonts w:ascii="Arial" w:hAnsi="Arial" w:cs="Arial"/>
          <w:sz w:val="22"/>
          <w:szCs w:val="22"/>
        </w:rPr>
        <w:t>und Daniel Hintermann, Leiter Direktion Logistik</w:t>
      </w:r>
      <w:r w:rsidR="009512F2">
        <w:rPr>
          <w:rFonts w:ascii="Arial" w:hAnsi="Arial" w:cs="Arial"/>
          <w:sz w:val="22"/>
          <w:szCs w:val="22"/>
        </w:rPr>
        <w:t>,</w:t>
      </w:r>
      <w:r w:rsidRPr="008A229E">
        <w:rPr>
          <w:rFonts w:ascii="Arial" w:hAnsi="Arial" w:cs="Arial"/>
          <w:sz w:val="22"/>
          <w:szCs w:val="22"/>
        </w:rPr>
        <w:t xml:space="preserve"> über </w:t>
      </w:r>
      <w:r w:rsidR="00321DDA">
        <w:rPr>
          <w:rFonts w:ascii="Arial" w:hAnsi="Arial" w:cs="Arial"/>
          <w:sz w:val="22"/>
          <w:szCs w:val="22"/>
        </w:rPr>
        <w:t>die Inbetriebnahme</w:t>
      </w:r>
      <w:r w:rsidR="00E7310E">
        <w:rPr>
          <w:rFonts w:ascii="Arial" w:hAnsi="Arial" w:cs="Arial"/>
          <w:sz w:val="22"/>
          <w:szCs w:val="22"/>
        </w:rPr>
        <w:t xml:space="preserve"> des Logistikzentrums</w:t>
      </w:r>
      <w:r w:rsidRPr="008A229E">
        <w:rPr>
          <w:rFonts w:ascii="Arial" w:hAnsi="Arial" w:cs="Arial"/>
          <w:sz w:val="22"/>
          <w:szCs w:val="22"/>
        </w:rPr>
        <w:t>.</w:t>
      </w:r>
      <w:r w:rsidR="002A47F3">
        <w:rPr>
          <w:rFonts w:ascii="Arial" w:hAnsi="Arial" w:cs="Arial"/>
          <w:sz w:val="22"/>
          <w:szCs w:val="22"/>
        </w:rPr>
        <w:t xml:space="preserve"> </w:t>
      </w:r>
      <w:r w:rsidR="002A47F3" w:rsidRPr="002A47F3">
        <w:rPr>
          <w:rFonts w:ascii="Arial" w:hAnsi="Arial" w:cs="Arial"/>
          <w:sz w:val="22"/>
          <w:szCs w:val="22"/>
        </w:rPr>
        <w:t>„Wir wollten eine Lösung aus einer Hand mit einem kompetenten Partner und möglichst wenig Schnittstellen: dafür ist TGW prädestiniert. Es ist beeindruckend, wie professionell und re</w:t>
      </w:r>
      <w:r w:rsidR="002A47F3">
        <w:rPr>
          <w:rFonts w:ascii="Arial" w:hAnsi="Arial" w:cs="Arial"/>
          <w:sz w:val="22"/>
          <w:szCs w:val="22"/>
        </w:rPr>
        <w:t xml:space="preserve">ibungslos alles abgelaufen ist“, </w:t>
      </w:r>
      <w:r w:rsidR="00404C6F">
        <w:rPr>
          <w:rFonts w:ascii="Arial" w:hAnsi="Arial" w:cs="Arial"/>
          <w:sz w:val="22"/>
          <w:szCs w:val="22"/>
        </w:rPr>
        <w:t>zeigt sich</w:t>
      </w:r>
      <w:r w:rsidR="002A47F3">
        <w:rPr>
          <w:rFonts w:ascii="Arial" w:hAnsi="Arial" w:cs="Arial"/>
          <w:sz w:val="22"/>
          <w:szCs w:val="22"/>
        </w:rPr>
        <w:t xml:space="preserve"> Pierre Wenger</w:t>
      </w:r>
      <w:r w:rsidR="00404C6F">
        <w:rPr>
          <w:rFonts w:ascii="Arial" w:hAnsi="Arial" w:cs="Arial"/>
          <w:sz w:val="22"/>
          <w:szCs w:val="22"/>
        </w:rPr>
        <w:t xml:space="preserve"> zufrieden</w:t>
      </w:r>
      <w:r w:rsidR="002A47F3">
        <w:rPr>
          <w:rFonts w:ascii="Arial" w:hAnsi="Arial" w:cs="Arial"/>
          <w:sz w:val="22"/>
          <w:szCs w:val="22"/>
        </w:rPr>
        <w:t>.</w:t>
      </w:r>
    </w:p>
    <w:p w:rsidR="00AE137E" w:rsidRDefault="00AE137E" w:rsidP="0034015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2"/>
          <w:szCs w:val="22"/>
        </w:rPr>
      </w:pPr>
    </w:p>
    <w:p w:rsidR="00604E8C" w:rsidRDefault="0008298D" w:rsidP="00713569">
      <w:pPr>
        <w:ind w:right="1837"/>
        <w:rPr>
          <w:rFonts w:eastAsia="Times New Roman" w:cs="Arial"/>
          <w:sz w:val="22"/>
          <w:lang w:eastAsia="de-CH"/>
        </w:rPr>
      </w:pPr>
      <w:r>
        <w:rPr>
          <w:rFonts w:cs="Arial"/>
          <w:sz w:val="22"/>
        </w:rPr>
        <w:lastRenderedPageBreak/>
        <w:t>Das</w:t>
      </w:r>
      <w:r w:rsidR="007E5BFD">
        <w:rPr>
          <w:rFonts w:cs="Arial"/>
          <w:sz w:val="22"/>
        </w:rPr>
        <w:t xml:space="preserve"> </w:t>
      </w:r>
      <w:r>
        <w:rPr>
          <w:rFonts w:cs="Arial"/>
          <w:sz w:val="22"/>
        </w:rPr>
        <w:t>Bestandsgebäude</w:t>
      </w:r>
      <w:r w:rsidR="007E5BFD">
        <w:rPr>
          <w:rFonts w:cs="Arial"/>
          <w:sz w:val="22"/>
        </w:rPr>
        <w:t xml:space="preserve"> </w:t>
      </w:r>
      <w:r w:rsidR="002D5963">
        <w:rPr>
          <w:rFonts w:cs="Arial"/>
          <w:sz w:val="22"/>
        </w:rPr>
        <w:t xml:space="preserve">wurde </w:t>
      </w:r>
      <w:r w:rsidR="008A229E">
        <w:rPr>
          <w:rFonts w:cs="Arial"/>
          <w:sz w:val="22"/>
        </w:rPr>
        <w:t>mit einem Übergang</w:t>
      </w:r>
      <w:r w:rsidR="008F3935">
        <w:rPr>
          <w:rFonts w:cs="Arial"/>
          <w:sz w:val="22"/>
        </w:rPr>
        <w:t xml:space="preserve"> </w:t>
      </w:r>
      <w:r w:rsidR="00A42454">
        <w:rPr>
          <w:rFonts w:cs="Arial"/>
          <w:sz w:val="22"/>
        </w:rPr>
        <w:t>an den</w:t>
      </w:r>
      <w:r w:rsidR="003645BE">
        <w:rPr>
          <w:rFonts w:cs="Arial"/>
          <w:sz w:val="22"/>
        </w:rPr>
        <w:t xml:space="preserve"> </w:t>
      </w:r>
      <w:r w:rsidR="00E7310E">
        <w:rPr>
          <w:rFonts w:cs="Arial"/>
          <w:sz w:val="22"/>
        </w:rPr>
        <w:t>neuen Abschnitt</w:t>
      </w:r>
      <w:r w:rsidR="003645BE">
        <w:rPr>
          <w:rFonts w:cs="Arial"/>
          <w:sz w:val="22"/>
        </w:rPr>
        <w:t xml:space="preserve"> </w:t>
      </w:r>
      <w:r w:rsidR="00A42454">
        <w:rPr>
          <w:rFonts w:cs="Arial"/>
          <w:sz w:val="22"/>
        </w:rPr>
        <w:t>ange</w:t>
      </w:r>
      <w:r w:rsidR="003645BE">
        <w:rPr>
          <w:rFonts w:cs="Arial"/>
          <w:sz w:val="22"/>
        </w:rPr>
        <w:t>bunden</w:t>
      </w:r>
      <w:r w:rsidR="008A229E">
        <w:rPr>
          <w:rFonts w:cs="Arial"/>
          <w:sz w:val="22"/>
        </w:rPr>
        <w:t>.</w:t>
      </w:r>
      <w:r w:rsidR="00713569">
        <w:rPr>
          <w:rFonts w:cs="Arial"/>
          <w:sz w:val="22"/>
        </w:rPr>
        <w:t xml:space="preserve"> </w:t>
      </w:r>
      <w:r w:rsidR="00713569" w:rsidRPr="00A1371C">
        <w:rPr>
          <w:rFonts w:eastAsia="Times New Roman" w:cs="Arial"/>
          <w:sz w:val="22"/>
          <w:lang w:eastAsia="de-CH"/>
        </w:rPr>
        <w:t xml:space="preserve">Das </w:t>
      </w:r>
      <w:r w:rsidR="00604E8C">
        <w:rPr>
          <w:rFonts w:eastAsia="Times New Roman" w:cs="Arial"/>
          <w:sz w:val="22"/>
          <w:lang w:eastAsia="de-CH"/>
        </w:rPr>
        <w:t>Hochregal</w:t>
      </w:r>
      <w:r w:rsidR="00713569">
        <w:rPr>
          <w:rFonts w:eastAsia="Times New Roman" w:cs="Arial"/>
          <w:sz w:val="22"/>
          <w:lang w:eastAsia="de-CH"/>
        </w:rPr>
        <w:t xml:space="preserve"> </w:t>
      </w:r>
      <w:r w:rsidR="00B904F1">
        <w:rPr>
          <w:rFonts w:eastAsia="Times New Roman" w:cs="Arial"/>
          <w:sz w:val="22"/>
          <w:lang w:eastAsia="de-CH"/>
        </w:rPr>
        <w:t>dient</w:t>
      </w:r>
      <w:r w:rsidR="00713569" w:rsidRPr="00A1371C">
        <w:rPr>
          <w:rFonts w:eastAsia="Times New Roman" w:cs="Arial"/>
          <w:sz w:val="22"/>
          <w:lang w:eastAsia="de-CH"/>
        </w:rPr>
        <w:t xml:space="preserve"> als Nachschublager</w:t>
      </w:r>
      <w:r w:rsidR="00713569">
        <w:rPr>
          <w:rFonts w:eastAsia="Times New Roman" w:cs="Arial"/>
          <w:sz w:val="22"/>
          <w:lang w:eastAsia="de-CH"/>
        </w:rPr>
        <w:t xml:space="preserve"> für das Shuttle-</w:t>
      </w:r>
      <w:r w:rsidR="00742C37">
        <w:rPr>
          <w:rFonts w:eastAsia="Times New Roman" w:cs="Arial"/>
          <w:sz w:val="22"/>
          <w:lang w:eastAsia="de-CH"/>
        </w:rPr>
        <w:t>Lager</w:t>
      </w:r>
      <w:r w:rsidR="00C8175A">
        <w:rPr>
          <w:rFonts w:eastAsia="Times New Roman" w:cs="Arial"/>
          <w:sz w:val="22"/>
          <w:lang w:eastAsia="de-CH"/>
        </w:rPr>
        <w:t xml:space="preserve"> im 22.000 m² großen Neubau</w:t>
      </w:r>
      <w:r w:rsidR="008A229E">
        <w:rPr>
          <w:rFonts w:eastAsia="Times New Roman" w:cs="Arial"/>
          <w:sz w:val="22"/>
          <w:lang w:eastAsia="de-CH"/>
        </w:rPr>
        <w:t>.</w:t>
      </w:r>
      <w:r w:rsidR="00713569">
        <w:rPr>
          <w:rFonts w:eastAsia="Times New Roman" w:cs="Arial"/>
          <w:sz w:val="22"/>
          <w:lang w:eastAsia="de-CH"/>
        </w:rPr>
        <w:t xml:space="preserve"> </w:t>
      </w:r>
      <w:r w:rsidR="002A47F3">
        <w:rPr>
          <w:rFonts w:eastAsia="Times New Roman" w:cs="Arial"/>
          <w:sz w:val="22"/>
          <w:lang w:eastAsia="de-CH"/>
        </w:rPr>
        <w:t>Kombifördertechnik sorgt für den schnellen und effizienten Transport von</w:t>
      </w:r>
      <w:r w:rsidR="00713569" w:rsidRPr="00A1371C">
        <w:rPr>
          <w:rFonts w:eastAsia="Times New Roman" w:cs="Arial"/>
          <w:sz w:val="22"/>
          <w:lang w:eastAsia="de-CH"/>
        </w:rPr>
        <w:t xml:space="preserve"> </w:t>
      </w:r>
      <w:r w:rsidR="002A47F3">
        <w:rPr>
          <w:rFonts w:eastAsia="Times New Roman" w:cs="Arial"/>
          <w:sz w:val="22"/>
          <w:lang w:eastAsia="de-CH"/>
        </w:rPr>
        <w:t>Rollcontainern und Euro-Paletten</w:t>
      </w:r>
    </w:p>
    <w:p w:rsidR="00542E63" w:rsidRDefault="00542E63" w:rsidP="008A22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2"/>
          <w:szCs w:val="22"/>
        </w:rPr>
      </w:pPr>
    </w:p>
    <w:p w:rsidR="008A229E" w:rsidRDefault="00E7310E" w:rsidP="008A22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Energieeffizientes Shuttle-Lager</w:t>
      </w:r>
    </w:p>
    <w:p w:rsidR="008A229E" w:rsidRDefault="008A229E" w:rsidP="008A22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2"/>
          <w:szCs w:val="22"/>
        </w:rPr>
      </w:pPr>
    </w:p>
    <w:p w:rsidR="0099342D" w:rsidRDefault="008A229E" w:rsidP="008A22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2"/>
          <w:szCs w:val="22"/>
        </w:rPr>
      </w:pPr>
      <w:r w:rsidRPr="008A229E">
        <w:rPr>
          <w:rFonts w:ascii="Arial" w:hAnsi="Arial" w:cs="Arial"/>
          <w:sz w:val="22"/>
          <w:szCs w:val="22"/>
        </w:rPr>
        <w:t>Herzstück des neuen Abschnitts ist ein Shuttle-Lager mit sechs 80 Meter langen Gassen, 126 St</w:t>
      </w:r>
      <w:r w:rsidR="00B61C91">
        <w:rPr>
          <w:rFonts w:ascii="Arial" w:hAnsi="Arial" w:cs="Arial"/>
          <w:sz w:val="22"/>
          <w:szCs w:val="22"/>
        </w:rPr>
        <w:t>ingray-Shuttles und 65.700 Stell</w:t>
      </w:r>
      <w:r w:rsidRPr="008A229E">
        <w:rPr>
          <w:rFonts w:ascii="Arial" w:hAnsi="Arial" w:cs="Arial"/>
          <w:sz w:val="22"/>
          <w:szCs w:val="22"/>
        </w:rPr>
        <w:t xml:space="preserve">plätzen. </w:t>
      </w:r>
      <w:r>
        <w:rPr>
          <w:rFonts w:ascii="Arial" w:hAnsi="Arial" w:cs="Arial"/>
          <w:sz w:val="22"/>
          <w:szCs w:val="22"/>
        </w:rPr>
        <w:t xml:space="preserve">Die </w:t>
      </w:r>
      <w:r w:rsidR="00E7310E">
        <w:rPr>
          <w:rFonts w:ascii="Arial" w:hAnsi="Arial" w:cs="Arial"/>
          <w:sz w:val="22"/>
          <w:szCs w:val="22"/>
        </w:rPr>
        <w:t>Regalförderzeuge</w:t>
      </w:r>
      <w:r>
        <w:rPr>
          <w:rFonts w:ascii="Arial" w:hAnsi="Arial" w:cs="Arial"/>
          <w:sz w:val="22"/>
          <w:szCs w:val="22"/>
        </w:rPr>
        <w:t xml:space="preserve"> bah</w:t>
      </w:r>
      <w:r w:rsidR="002A47F3">
        <w:rPr>
          <w:rFonts w:ascii="Arial" w:hAnsi="Arial" w:cs="Arial"/>
          <w:sz w:val="22"/>
          <w:szCs w:val="22"/>
        </w:rPr>
        <w:t>nen sich blitzschnell ihren Weg</w:t>
      </w:r>
      <w:r w:rsidR="00E7310E">
        <w:rPr>
          <w:rFonts w:ascii="Arial" w:hAnsi="Arial" w:cs="Arial"/>
          <w:sz w:val="22"/>
          <w:szCs w:val="22"/>
        </w:rPr>
        <w:t>,</w:t>
      </w:r>
      <w:r w:rsidR="001F4EB1">
        <w:rPr>
          <w:rFonts w:ascii="Arial" w:hAnsi="Arial" w:cs="Arial"/>
          <w:sz w:val="22"/>
          <w:szCs w:val="22"/>
        </w:rPr>
        <w:t xml:space="preserve"> bis zu 4.200 Behälterbewegungen pro Stunde sind so möglich</w:t>
      </w:r>
      <w:r>
        <w:rPr>
          <w:rFonts w:ascii="Arial" w:hAnsi="Arial" w:cs="Arial"/>
          <w:sz w:val="22"/>
          <w:szCs w:val="22"/>
        </w:rPr>
        <w:t>. Beim Abbremsen gewinnen sie Energie</w:t>
      </w:r>
      <w:r w:rsidR="001D38DF">
        <w:rPr>
          <w:rFonts w:ascii="Arial" w:hAnsi="Arial" w:cs="Arial"/>
          <w:sz w:val="22"/>
          <w:szCs w:val="22"/>
        </w:rPr>
        <w:t xml:space="preserve"> zurück</w:t>
      </w:r>
      <w:r>
        <w:rPr>
          <w:rFonts w:ascii="Arial" w:hAnsi="Arial" w:cs="Arial"/>
          <w:sz w:val="22"/>
          <w:szCs w:val="22"/>
        </w:rPr>
        <w:t xml:space="preserve"> und speisen sie ins System</w:t>
      </w:r>
      <w:r w:rsidR="00B61C91">
        <w:rPr>
          <w:rFonts w:ascii="Arial" w:hAnsi="Arial" w:cs="Arial"/>
          <w:sz w:val="22"/>
          <w:szCs w:val="22"/>
        </w:rPr>
        <w:t xml:space="preserve"> ein</w:t>
      </w:r>
      <w:r>
        <w:rPr>
          <w:rFonts w:ascii="Arial" w:hAnsi="Arial" w:cs="Arial"/>
          <w:sz w:val="22"/>
          <w:szCs w:val="22"/>
        </w:rPr>
        <w:t xml:space="preserve">. Die einzelnen Bereiche wie </w:t>
      </w:r>
      <w:r w:rsidR="00D97519">
        <w:rPr>
          <w:rFonts w:ascii="Arial" w:hAnsi="Arial" w:cs="Arial"/>
          <w:sz w:val="22"/>
          <w:szCs w:val="22"/>
        </w:rPr>
        <w:t>Wareneingang, Hochregal</w:t>
      </w:r>
      <w:r>
        <w:rPr>
          <w:rFonts w:ascii="Arial" w:hAnsi="Arial" w:cs="Arial"/>
          <w:sz w:val="22"/>
          <w:szCs w:val="22"/>
        </w:rPr>
        <w:t xml:space="preserve">, Kommissionierung und Versand sind mit </w:t>
      </w:r>
      <w:r w:rsidR="008618D7">
        <w:rPr>
          <w:rFonts w:ascii="Arial" w:hAnsi="Arial" w:cs="Arial"/>
          <w:sz w:val="22"/>
          <w:szCs w:val="22"/>
        </w:rPr>
        <w:t>mehr als drei</w:t>
      </w:r>
      <w:r>
        <w:rPr>
          <w:rFonts w:ascii="Arial" w:hAnsi="Arial" w:cs="Arial"/>
          <w:sz w:val="22"/>
          <w:szCs w:val="22"/>
        </w:rPr>
        <w:t xml:space="preserve"> Kilometer </w:t>
      </w:r>
      <w:r w:rsidRPr="00A1371C">
        <w:rPr>
          <w:rFonts w:ascii="Arial" w:hAnsi="Arial" w:cs="Arial"/>
          <w:sz w:val="22"/>
          <w:szCs w:val="22"/>
        </w:rPr>
        <w:t>Fördertechnik</w:t>
      </w:r>
      <w:r>
        <w:rPr>
          <w:rFonts w:ascii="Arial" w:hAnsi="Arial" w:cs="Arial"/>
          <w:sz w:val="22"/>
          <w:szCs w:val="22"/>
        </w:rPr>
        <w:t xml:space="preserve"> verbunden. </w:t>
      </w:r>
      <w:r w:rsidR="009E34B0">
        <w:rPr>
          <w:rFonts w:ascii="Arial" w:hAnsi="Arial" w:cs="Arial"/>
          <w:sz w:val="22"/>
          <w:szCs w:val="22"/>
        </w:rPr>
        <w:t xml:space="preserve">Der </w:t>
      </w:r>
      <w:r>
        <w:rPr>
          <w:rFonts w:ascii="Arial" w:hAnsi="Arial" w:cs="Arial"/>
          <w:sz w:val="22"/>
          <w:szCs w:val="22"/>
        </w:rPr>
        <w:t xml:space="preserve">Energieverbrauch </w:t>
      </w:r>
      <w:r w:rsidR="00FD6FA7">
        <w:rPr>
          <w:rFonts w:ascii="Arial" w:hAnsi="Arial" w:cs="Arial"/>
          <w:sz w:val="22"/>
          <w:szCs w:val="22"/>
        </w:rPr>
        <w:t>der KingDrive</w:t>
      </w:r>
      <w:r w:rsidR="00FD6FA7" w:rsidRPr="00FD6FA7">
        <w:rPr>
          <w:rFonts w:ascii="Arial" w:hAnsi="Arial" w:cs="Arial"/>
          <w:sz w:val="22"/>
          <w:szCs w:val="22"/>
          <w:vertAlign w:val="superscript"/>
        </w:rPr>
        <w:t>®</w:t>
      </w:r>
      <w:r w:rsidR="00FD6FA7">
        <w:rPr>
          <w:rFonts w:ascii="Arial" w:hAnsi="Arial" w:cs="Arial"/>
          <w:sz w:val="22"/>
          <w:szCs w:val="22"/>
        </w:rPr>
        <w:t xml:space="preserve">-Technologie </w:t>
      </w:r>
      <w:r w:rsidR="009E34B0">
        <w:rPr>
          <w:rFonts w:ascii="Arial" w:hAnsi="Arial" w:cs="Arial"/>
          <w:sz w:val="22"/>
          <w:szCs w:val="22"/>
        </w:rPr>
        <w:t xml:space="preserve">kann </w:t>
      </w:r>
      <w:r>
        <w:rPr>
          <w:rFonts w:ascii="Arial" w:hAnsi="Arial" w:cs="Arial"/>
          <w:sz w:val="22"/>
          <w:szCs w:val="22"/>
        </w:rPr>
        <w:t xml:space="preserve">gegenüber konventionellen Systemen </w:t>
      </w:r>
      <w:r w:rsidR="007506B6">
        <w:rPr>
          <w:rFonts w:ascii="Arial" w:hAnsi="Arial" w:cs="Arial"/>
          <w:sz w:val="22"/>
          <w:szCs w:val="22"/>
        </w:rPr>
        <w:t>um</w:t>
      </w:r>
      <w:r w:rsidR="0099342D">
        <w:rPr>
          <w:rFonts w:ascii="Arial" w:hAnsi="Arial" w:cs="Arial"/>
          <w:sz w:val="22"/>
          <w:szCs w:val="22"/>
        </w:rPr>
        <w:t xml:space="preserve"> bis zu</w:t>
      </w:r>
      <w:r>
        <w:rPr>
          <w:rFonts w:ascii="Arial" w:hAnsi="Arial" w:cs="Arial"/>
          <w:sz w:val="22"/>
          <w:szCs w:val="22"/>
        </w:rPr>
        <w:t xml:space="preserve"> 30 Prozent</w:t>
      </w:r>
      <w:r w:rsidR="009E34B0">
        <w:rPr>
          <w:rFonts w:ascii="Arial" w:hAnsi="Arial" w:cs="Arial"/>
          <w:sz w:val="22"/>
          <w:szCs w:val="22"/>
        </w:rPr>
        <w:t xml:space="preserve"> gesenkt werden</w:t>
      </w:r>
      <w:r w:rsidR="00F23D01">
        <w:rPr>
          <w:rFonts w:ascii="Arial" w:hAnsi="Arial" w:cs="Arial"/>
          <w:sz w:val="22"/>
          <w:szCs w:val="22"/>
        </w:rPr>
        <w:t>.</w:t>
      </w:r>
    </w:p>
    <w:p w:rsidR="00F23D01" w:rsidRDefault="00F23D01" w:rsidP="008A22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2"/>
          <w:szCs w:val="22"/>
        </w:rPr>
      </w:pPr>
    </w:p>
    <w:p w:rsidR="00E7310E" w:rsidRDefault="00E7310E" w:rsidP="00E7310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Eines der modernsten Distributionszentren seiner Art</w:t>
      </w:r>
    </w:p>
    <w:p w:rsidR="008A229E" w:rsidRDefault="008A229E" w:rsidP="008A22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cs="Arial"/>
          <w:sz w:val="22"/>
          <w:lang w:eastAsia="de-CH"/>
        </w:rPr>
      </w:pPr>
      <w:r w:rsidRPr="00A1371C">
        <w:rPr>
          <w:rFonts w:cs="Arial"/>
          <w:sz w:val="22"/>
          <w:lang w:eastAsia="de-CH"/>
        </w:rPr>
        <w:t xml:space="preserve"> </w:t>
      </w:r>
    </w:p>
    <w:p w:rsidR="00DF01FF" w:rsidRPr="00713569" w:rsidRDefault="002A47F3" w:rsidP="00713569">
      <w:pPr>
        <w:ind w:right="1837"/>
        <w:rPr>
          <w:rFonts w:eastAsia="Times New Roman" w:cs="Arial"/>
          <w:sz w:val="22"/>
          <w:lang w:eastAsia="de-CH"/>
        </w:rPr>
      </w:pPr>
      <w:r>
        <w:rPr>
          <w:rFonts w:cs="Arial"/>
          <w:sz w:val="22"/>
        </w:rPr>
        <w:t>S</w:t>
      </w:r>
      <w:r w:rsidR="002D3F73" w:rsidRPr="00A1371C">
        <w:rPr>
          <w:rFonts w:cs="Arial"/>
          <w:sz w:val="22"/>
        </w:rPr>
        <w:t>echs</w:t>
      </w:r>
      <w:r w:rsidR="00EE0BEF">
        <w:rPr>
          <w:rFonts w:cs="Arial"/>
          <w:sz w:val="22"/>
        </w:rPr>
        <w:t xml:space="preserve"> TGW</w:t>
      </w:r>
      <w:r w:rsidR="002D3F73" w:rsidRPr="00A1371C">
        <w:rPr>
          <w:rFonts w:cs="Arial"/>
          <w:sz w:val="22"/>
        </w:rPr>
        <w:t xml:space="preserve"> </w:t>
      </w:r>
      <w:r w:rsidR="007A1868">
        <w:rPr>
          <w:rFonts w:cs="Arial"/>
          <w:sz w:val="22"/>
        </w:rPr>
        <w:t>PickCenter</w:t>
      </w:r>
      <w:r w:rsidR="00EE629A">
        <w:rPr>
          <w:rFonts w:cs="Arial"/>
          <w:sz w:val="22"/>
        </w:rPr>
        <w:t xml:space="preserve"> </w:t>
      </w:r>
      <w:r w:rsidR="00B904F1">
        <w:rPr>
          <w:rFonts w:cs="Arial"/>
          <w:sz w:val="22"/>
        </w:rPr>
        <w:t>garantieren</w:t>
      </w:r>
      <w:r w:rsidR="00EE629A">
        <w:rPr>
          <w:rFonts w:cs="Arial"/>
          <w:sz w:val="22"/>
        </w:rPr>
        <w:t xml:space="preserve"> höchste L</w:t>
      </w:r>
      <w:r w:rsidR="001336A2">
        <w:rPr>
          <w:rFonts w:cs="Arial"/>
          <w:sz w:val="22"/>
        </w:rPr>
        <w:t>eistung auf engstem Raum. Eine F</w:t>
      </w:r>
      <w:r w:rsidR="002D3F73" w:rsidRPr="00A1371C">
        <w:rPr>
          <w:rFonts w:cs="Arial"/>
          <w:sz w:val="22"/>
        </w:rPr>
        <w:t>ehl</w:t>
      </w:r>
      <w:r w:rsidR="00955D5A">
        <w:rPr>
          <w:rFonts w:cs="Arial"/>
          <w:sz w:val="22"/>
        </w:rPr>
        <w:t xml:space="preserve">kommissionierung </w:t>
      </w:r>
      <w:r w:rsidR="00141B16">
        <w:rPr>
          <w:rFonts w:cs="Arial"/>
          <w:sz w:val="22"/>
        </w:rPr>
        <w:t xml:space="preserve">ist </w:t>
      </w:r>
      <w:r w:rsidR="00955D5A">
        <w:rPr>
          <w:rFonts w:cs="Arial"/>
          <w:sz w:val="22"/>
        </w:rPr>
        <w:t>durch die Ware-</w:t>
      </w:r>
      <w:r w:rsidR="002D3F73" w:rsidRPr="00A1371C">
        <w:rPr>
          <w:rFonts w:cs="Arial"/>
          <w:sz w:val="22"/>
        </w:rPr>
        <w:t>zu</w:t>
      </w:r>
      <w:r w:rsidR="00955D5A">
        <w:rPr>
          <w:rFonts w:cs="Arial"/>
          <w:sz w:val="22"/>
        </w:rPr>
        <w:t>-Person</w:t>
      </w:r>
      <w:r w:rsidR="002D3F73" w:rsidRPr="00A1371C">
        <w:rPr>
          <w:rFonts w:cs="Arial"/>
          <w:sz w:val="22"/>
        </w:rPr>
        <w:t xml:space="preserve"> Strategie und die 1:1 Zuordnung (</w:t>
      </w:r>
      <w:r w:rsidR="00955D5A">
        <w:rPr>
          <w:rFonts w:cs="Arial"/>
          <w:sz w:val="22"/>
        </w:rPr>
        <w:t>e</w:t>
      </w:r>
      <w:r w:rsidR="002D3F73" w:rsidRPr="00A1371C">
        <w:rPr>
          <w:rFonts w:cs="Arial"/>
          <w:sz w:val="22"/>
        </w:rPr>
        <w:t xml:space="preserve">ine Quelle und ein Ziel) nahezu ausgeschlossen. Der Einsatz eines vorgelagerten </w:t>
      </w:r>
      <w:r w:rsidR="00955D5A">
        <w:rPr>
          <w:rFonts w:cs="Arial"/>
          <w:sz w:val="22"/>
        </w:rPr>
        <w:t xml:space="preserve">Sequencers bietet </w:t>
      </w:r>
      <w:r w:rsidR="002D3F73" w:rsidRPr="00A1371C">
        <w:rPr>
          <w:rFonts w:cs="Arial"/>
          <w:sz w:val="22"/>
        </w:rPr>
        <w:t>Flexibilität in Bezug auf eine</w:t>
      </w:r>
      <w:r w:rsidR="00955D5A">
        <w:rPr>
          <w:rFonts w:cs="Arial"/>
          <w:sz w:val="22"/>
        </w:rPr>
        <w:t xml:space="preserve"> sich</w:t>
      </w:r>
      <w:r w:rsidR="002D3F73" w:rsidRPr="00A1371C">
        <w:rPr>
          <w:rFonts w:cs="Arial"/>
          <w:sz w:val="22"/>
        </w:rPr>
        <w:t xml:space="preserve"> ändernde Auftragsstrukt</w:t>
      </w:r>
      <w:r w:rsidR="00157FD2">
        <w:rPr>
          <w:rFonts w:cs="Arial"/>
          <w:sz w:val="22"/>
        </w:rPr>
        <w:t>ur.</w:t>
      </w:r>
    </w:p>
    <w:p w:rsidR="002E312E" w:rsidRDefault="002E312E" w:rsidP="0034015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2"/>
          <w:szCs w:val="22"/>
        </w:rPr>
      </w:pPr>
    </w:p>
    <w:p w:rsidR="000048BC" w:rsidRDefault="00F23D01" w:rsidP="00FA418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2D3F73" w:rsidRPr="00A1371C">
        <w:rPr>
          <w:rFonts w:ascii="Arial" w:hAnsi="Arial" w:cs="Arial"/>
          <w:sz w:val="22"/>
          <w:szCs w:val="22"/>
        </w:rPr>
        <w:t xml:space="preserve">TGW stellt </w:t>
      </w:r>
      <w:r w:rsidR="002A47F3">
        <w:rPr>
          <w:rFonts w:ascii="Arial" w:hAnsi="Arial" w:cs="Arial"/>
          <w:sz w:val="22"/>
          <w:szCs w:val="22"/>
        </w:rPr>
        <w:t>mit</w:t>
      </w:r>
      <w:r w:rsidR="002D3F73" w:rsidRPr="00A1371C">
        <w:rPr>
          <w:rFonts w:ascii="Arial" w:hAnsi="Arial" w:cs="Arial"/>
          <w:sz w:val="22"/>
          <w:szCs w:val="22"/>
        </w:rPr>
        <w:t xml:space="preserve"> diesem Projekt </w:t>
      </w:r>
      <w:r w:rsidR="0099342D">
        <w:rPr>
          <w:rFonts w:ascii="Arial" w:hAnsi="Arial" w:cs="Arial"/>
          <w:sz w:val="22"/>
          <w:szCs w:val="22"/>
        </w:rPr>
        <w:t>seine</w:t>
      </w:r>
      <w:r w:rsidR="002D3F73" w:rsidRPr="00A1371C">
        <w:rPr>
          <w:rFonts w:ascii="Arial" w:hAnsi="Arial" w:cs="Arial"/>
          <w:sz w:val="22"/>
          <w:szCs w:val="22"/>
        </w:rPr>
        <w:t xml:space="preserve"> Kompetenz als</w:t>
      </w:r>
      <w:r w:rsidR="008B516C">
        <w:rPr>
          <w:rFonts w:ascii="Arial" w:hAnsi="Arial" w:cs="Arial"/>
          <w:sz w:val="22"/>
          <w:szCs w:val="22"/>
        </w:rPr>
        <w:t xml:space="preserve"> Systemintegrator unter Beweis</w:t>
      </w:r>
      <w:r w:rsidR="00E7310E">
        <w:rPr>
          <w:rFonts w:ascii="Arial" w:hAnsi="Arial" w:cs="Arial"/>
          <w:sz w:val="22"/>
          <w:szCs w:val="22"/>
        </w:rPr>
        <w:t>. V</w:t>
      </w:r>
      <w:r w:rsidR="008B516C" w:rsidRPr="008B516C">
        <w:rPr>
          <w:rFonts w:ascii="Arial" w:hAnsi="Arial" w:cs="Arial"/>
          <w:sz w:val="22"/>
          <w:szCs w:val="22"/>
        </w:rPr>
        <w:t>on den mechatronischen Komponenten über die Steuerung bis hin zur Software</w:t>
      </w:r>
      <w:r w:rsidR="00685E1F">
        <w:rPr>
          <w:rFonts w:ascii="Arial" w:hAnsi="Arial" w:cs="Arial"/>
          <w:sz w:val="22"/>
          <w:szCs w:val="22"/>
        </w:rPr>
        <w:t xml:space="preserve"> kommt alles aus einer Hand</w:t>
      </w:r>
      <w:r w:rsidR="00534891">
        <w:rPr>
          <w:rFonts w:ascii="Arial" w:hAnsi="Arial" w:cs="Arial"/>
          <w:sz w:val="22"/>
          <w:szCs w:val="22"/>
        </w:rPr>
        <w:t xml:space="preserve">“, unterstreichen Ewald Berger und </w:t>
      </w:r>
      <w:r>
        <w:rPr>
          <w:rFonts w:ascii="Arial" w:hAnsi="Arial" w:cs="Arial"/>
          <w:sz w:val="22"/>
          <w:szCs w:val="22"/>
        </w:rPr>
        <w:t>Thomas Kretz</w:t>
      </w:r>
      <w:r w:rsidR="00534891">
        <w:rPr>
          <w:rFonts w:ascii="Arial" w:hAnsi="Arial" w:cs="Arial"/>
          <w:sz w:val="22"/>
          <w:szCs w:val="22"/>
        </w:rPr>
        <w:t xml:space="preserve"> von TGW</w:t>
      </w:r>
      <w:r>
        <w:rPr>
          <w:rFonts w:ascii="Arial" w:hAnsi="Arial" w:cs="Arial"/>
          <w:sz w:val="22"/>
          <w:szCs w:val="22"/>
        </w:rPr>
        <w:t>.</w:t>
      </w:r>
      <w:r w:rsidR="00F06DC3">
        <w:rPr>
          <w:rFonts w:ascii="Arial" w:hAnsi="Arial" w:cs="Arial"/>
          <w:sz w:val="22"/>
          <w:szCs w:val="22"/>
        </w:rPr>
        <w:t xml:space="preserve"> </w:t>
      </w:r>
      <w:r w:rsidR="009E34B0">
        <w:rPr>
          <w:rFonts w:ascii="Arial" w:hAnsi="Arial" w:cs="Arial"/>
          <w:sz w:val="22"/>
          <w:szCs w:val="22"/>
        </w:rPr>
        <w:t>Darüber hinaus</w:t>
      </w:r>
      <w:r w:rsidR="00F06DC3">
        <w:rPr>
          <w:rFonts w:ascii="Arial" w:hAnsi="Arial" w:cs="Arial"/>
          <w:sz w:val="22"/>
          <w:szCs w:val="22"/>
        </w:rPr>
        <w:t xml:space="preserve"> </w:t>
      </w:r>
      <w:r w:rsidR="0099342D">
        <w:rPr>
          <w:rFonts w:ascii="Arial" w:hAnsi="Arial" w:cs="Arial"/>
          <w:sz w:val="22"/>
          <w:szCs w:val="22"/>
        </w:rPr>
        <w:t>realisierte</w:t>
      </w:r>
      <w:r w:rsidR="00F06DC3">
        <w:rPr>
          <w:rFonts w:ascii="Arial" w:hAnsi="Arial" w:cs="Arial"/>
          <w:sz w:val="22"/>
          <w:szCs w:val="22"/>
        </w:rPr>
        <w:t xml:space="preserve"> der österreichische </w:t>
      </w:r>
      <w:r w:rsidR="002A47F3">
        <w:rPr>
          <w:rFonts w:ascii="Arial" w:hAnsi="Arial" w:cs="Arial"/>
          <w:sz w:val="22"/>
          <w:szCs w:val="22"/>
        </w:rPr>
        <w:t>Intralogistik-</w:t>
      </w:r>
      <w:r w:rsidR="007601EB">
        <w:rPr>
          <w:rFonts w:ascii="Arial" w:hAnsi="Arial" w:cs="Arial"/>
          <w:sz w:val="22"/>
          <w:szCs w:val="22"/>
        </w:rPr>
        <w:t>Profi</w:t>
      </w:r>
      <w:r w:rsidR="00F06DC3">
        <w:rPr>
          <w:rFonts w:ascii="Arial" w:hAnsi="Arial" w:cs="Arial"/>
          <w:sz w:val="22"/>
          <w:szCs w:val="22"/>
        </w:rPr>
        <w:t xml:space="preserve"> ein </w:t>
      </w:r>
      <w:r w:rsidR="00F06DC3" w:rsidRPr="00A1371C">
        <w:rPr>
          <w:rFonts w:ascii="Arial" w:hAnsi="Arial" w:cs="Arial"/>
          <w:sz w:val="22"/>
          <w:szCs w:val="22"/>
        </w:rPr>
        <w:t>Warehouse Control System (WCS)</w:t>
      </w:r>
      <w:r w:rsidR="00F06DC3">
        <w:rPr>
          <w:rFonts w:ascii="Arial" w:hAnsi="Arial" w:cs="Arial"/>
          <w:sz w:val="22"/>
          <w:szCs w:val="22"/>
        </w:rPr>
        <w:t xml:space="preserve"> inkl</w:t>
      </w:r>
      <w:r>
        <w:rPr>
          <w:rFonts w:ascii="Arial" w:hAnsi="Arial" w:cs="Arial"/>
          <w:sz w:val="22"/>
          <w:szCs w:val="22"/>
        </w:rPr>
        <w:t>usive Materialflussrechner</w:t>
      </w:r>
      <w:r w:rsidR="00F06DC3">
        <w:rPr>
          <w:rFonts w:ascii="Arial" w:hAnsi="Arial" w:cs="Arial"/>
          <w:sz w:val="22"/>
          <w:szCs w:val="22"/>
        </w:rPr>
        <w:t xml:space="preserve"> mit der TGW Software Suite. </w:t>
      </w:r>
      <w:r w:rsidR="008C6C73">
        <w:rPr>
          <w:rFonts w:ascii="Arial" w:hAnsi="Arial" w:cs="Arial"/>
          <w:sz w:val="22"/>
          <w:szCs w:val="22"/>
        </w:rPr>
        <w:t>Damit gehört das</w:t>
      </w:r>
      <w:r w:rsidR="00F06DC3">
        <w:rPr>
          <w:rFonts w:ascii="Arial" w:hAnsi="Arial" w:cs="Arial"/>
          <w:sz w:val="22"/>
          <w:szCs w:val="22"/>
        </w:rPr>
        <w:t xml:space="preserve"> </w:t>
      </w:r>
      <w:r w:rsidR="00271172">
        <w:rPr>
          <w:rFonts w:ascii="Arial" w:hAnsi="Arial" w:cs="Arial"/>
          <w:sz w:val="22"/>
          <w:szCs w:val="22"/>
        </w:rPr>
        <w:t>Interdiscount-</w:t>
      </w:r>
      <w:r w:rsidR="00F06DC3">
        <w:rPr>
          <w:rFonts w:ascii="Arial" w:hAnsi="Arial" w:cs="Arial"/>
          <w:sz w:val="22"/>
          <w:szCs w:val="22"/>
        </w:rPr>
        <w:t>Logistikzentrum zu den modernsten seiner Art.</w:t>
      </w:r>
    </w:p>
    <w:p w:rsidR="009F3C98" w:rsidRDefault="009F3C98" w:rsidP="00FA418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2"/>
          <w:szCs w:val="22"/>
        </w:rPr>
      </w:pPr>
    </w:p>
    <w:p w:rsidR="009F3C98" w:rsidRDefault="009F3C98" w:rsidP="00FA418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2"/>
          <w:szCs w:val="22"/>
        </w:rPr>
      </w:pPr>
    </w:p>
    <w:p w:rsidR="009F3C98" w:rsidRPr="00424B45" w:rsidRDefault="00735671" w:rsidP="00FA418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2"/>
          <w:szCs w:val="22"/>
        </w:rPr>
      </w:pPr>
      <w:r w:rsidRPr="00735671">
        <w:rPr>
          <w:rFonts w:ascii="Arial" w:hAnsi="Arial" w:cs="Arial"/>
          <w:sz w:val="22"/>
          <w:szCs w:val="22"/>
        </w:rPr>
        <w:t>www.tgw-group.com</w:t>
      </w:r>
    </w:p>
    <w:p w:rsidR="009F3C98" w:rsidRPr="00424B45" w:rsidRDefault="009F3C98" w:rsidP="009F3C98">
      <w:pPr>
        <w:spacing w:line="240" w:lineRule="auto"/>
        <w:ind w:right="1837"/>
        <w:rPr>
          <w:rFonts w:cs="Arial"/>
          <w:b/>
          <w:szCs w:val="20"/>
        </w:rPr>
      </w:pPr>
    </w:p>
    <w:p w:rsidR="009F3C98" w:rsidRPr="00424B45" w:rsidRDefault="009F3C98" w:rsidP="009F3C98">
      <w:pPr>
        <w:spacing w:line="240" w:lineRule="auto"/>
        <w:ind w:right="1837"/>
        <w:rPr>
          <w:rFonts w:cs="Arial"/>
          <w:b/>
          <w:szCs w:val="20"/>
        </w:rPr>
      </w:pPr>
      <w:r w:rsidRPr="00424B45">
        <w:rPr>
          <w:rFonts w:cs="Arial"/>
          <w:b/>
          <w:szCs w:val="20"/>
        </w:rPr>
        <w:t>Über die TGW Logistics Group:</w:t>
      </w:r>
    </w:p>
    <w:p w:rsidR="009F3C98" w:rsidRDefault="009F3C98" w:rsidP="009F3C98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weltweit führender Anbieter von Intralogistik-Lösungen. Seit </w:t>
      </w:r>
      <w:r w:rsidR="00EE0BEF">
        <w:rPr>
          <w:rFonts w:cs="Arial"/>
          <w:szCs w:val="20"/>
        </w:rPr>
        <w:t>fast 50</w:t>
      </w:r>
      <w:r>
        <w:rPr>
          <w:rFonts w:cs="Arial"/>
          <w:szCs w:val="20"/>
        </w:rPr>
        <w:t xml:space="preserve"> Jahren realisiert der österreichische Spezialist automatisierte Anlagen für seine internationalen Kunden: von Rollenförderern über Fördersysteme für Kartons und Behälter bis hin zu Kommissionier-Robotern. Das Portfolio umfasst Kleinanlagen ebenso wie komplexe Logistikzentren. TGW produziert in Wels und übernimmt als Generalunternehmer auch die Planung, Realisierung und After-Sales-Betreuung von Projekten.</w:t>
      </w:r>
    </w:p>
    <w:p w:rsidR="009F3C98" w:rsidRDefault="009F3C98" w:rsidP="009F3C98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:rsidR="009F3C98" w:rsidRDefault="009F3C98" w:rsidP="009F3C98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Die TGW Logistics Group hat Standorte in Europa, China und den USA und beschäftigt rund 3.</w:t>
      </w:r>
      <w:r w:rsidR="00EE0BEF">
        <w:rPr>
          <w:rFonts w:cs="Arial"/>
          <w:szCs w:val="20"/>
        </w:rPr>
        <w:t>2</w:t>
      </w:r>
      <w:r>
        <w:rPr>
          <w:rFonts w:cs="Arial"/>
          <w:szCs w:val="20"/>
        </w:rPr>
        <w:t>00 Mitarbeiter. Im Wirtschaftsjahr 2016/2017 erzielte das Unternehmen einen Gesamtumsatz von 621 Millionen Euro.</w:t>
      </w:r>
    </w:p>
    <w:p w:rsidR="009F3C98" w:rsidRDefault="009F3C98" w:rsidP="009F3C98">
      <w:pPr>
        <w:spacing w:line="240" w:lineRule="auto"/>
        <w:ind w:right="1837"/>
        <w:rPr>
          <w:rFonts w:cs="Arial"/>
          <w:szCs w:val="20"/>
        </w:rPr>
      </w:pPr>
    </w:p>
    <w:p w:rsidR="009F3C98" w:rsidRDefault="009F3C98" w:rsidP="009F3C98">
      <w:pPr>
        <w:spacing w:line="240" w:lineRule="auto"/>
        <w:ind w:right="1837"/>
        <w:rPr>
          <w:rFonts w:cs="Arial"/>
          <w:szCs w:val="20"/>
        </w:rPr>
      </w:pPr>
    </w:p>
    <w:p w:rsidR="009F3C98" w:rsidRDefault="009F3C98" w:rsidP="009F3C98">
      <w:pPr>
        <w:spacing w:line="240" w:lineRule="auto"/>
        <w:ind w:right="1837"/>
        <w:rPr>
          <w:rFonts w:cs="Arial"/>
          <w:szCs w:val="20"/>
        </w:rPr>
      </w:pPr>
    </w:p>
    <w:p w:rsidR="009F3C98" w:rsidRDefault="009F3C98" w:rsidP="009F3C98">
      <w:pPr>
        <w:spacing w:line="240" w:lineRule="auto"/>
        <w:ind w:right="1837"/>
        <w:rPr>
          <w:rFonts w:cs="Arial"/>
          <w:szCs w:val="20"/>
        </w:rPr>
      </w:pPr>
    </w:p>
    <w:p w:rsidR="009F3C98" w:rsidRDefault="009F3C98" w:rsidP="009F3C98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:rsidR="009F3C98" w:rsidRDefault="009F3C98" w:rsidP="009F3C98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:rsidR="009F3C98" w:rsidRDefault="009F3C98" w:rsidP="009F3C98">
      <w:pPr>
        <w:spacing w:line="240" w:lineRule="auto"/>
        <w:ind w:right="1837"/>
        <w:rPr>
          <w:rFonts w:cs="Arial"/>
          <w:szCs w:val="20"/>
        </w:rPr>
      </w:pPr>
    </w:p>
    <w:p w:rsidR="009F3C98" w:rsidRDefault="009F3C98" w:rsidP="009F3C98">
      <w:pPr>
        <w:spacing w:line="240" w:lineRule="auto"/>
        <w:ind w:right="1837"/>
        <w:rPr>
          <w:rFonts w:cs="Arial"/>
          <w:szCs w:val="20"/>
        </w:rPr>
      </w:pPr>
    </w:p>
    <w:p w:rsidR="009F3C98" w:rsidRDefault="009F3C98" w:rsidP="009F3C98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:rsidR="009F3C98" w:rsidRDefault="009F3C98" w:rsidP="009F3C98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:rsidR="009F3C98" w:rsidRDefault="009F3C98" w:rsidP="009F3C98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Pr="009F3C98">
        <w:rPr>
          <w:rFonts w:cs="Arial"/>
          <w:szCs w:val="20"/>
        </w:rPr>
        <w:t>Sternmühlstraße 3</w:t>
      </w:r>
    </w:p>
    <w:p w:rsidR="009F3C98" w:rsidRDefault="009F3C98" w:rsidP="009F3C98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</w:t>
      </w:r>
      <w:r w:rsidR="007D42C5">
        <w:rPr>
          <w:rFonts w:cs="Arial"/>
          <w:szCs w:val="20"/>
        </w:rPr>
        <w:t>50</w:t>
      </w:r>
      <w:r>
        <w:rPr>
          <w:rFonts w:cs="Arial"/>
          <w:szCs w:val="20"/>
        </w:rPr>
        <w:t>.486-0</w:t>
      </w:r>
    </w:p>
    <w:p w:rsidR="009F3C98" w:rsidRDefault="009F3C98" w:rsidP="009F3C98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</w:t>
      </w:r>
      <w:r w:rsidR="007D42C5">
        <w:rPr>
          <w:rFonts w:cs="Arial"/>
          <w:szCs w:val="20"/>
        </w:rPr>
        <w:t>50</w:t>
      </w:r>
      <w:r>
        <w:rPr>
          <w:rFonts w:cs="Arial"/>
          <w:szCs w:val="20"/>
        </w:rPr>
        <w:t>.486-31</w:t>
      </w:r>
    </w:p>
    <w:p w:rsidR="009F3C98" w:rsidRPr="00424B45" w:rsidRDefault="009F3C98" w:rsidP="009F3C98">
      <w:pPr>
        <w:spacing w:line="240" w:lineRule="auto"/>
        <w:ind w:right="1837"/>
        <w:rPr>
          <w:rFonts w:cs="Arial"/>
          <w:szCs w:val="20"/>
        </w:rPr>
      </w:pPr>
      <w:r w:rsidRPr="00424B45">
        <w:rPr>
          <w:rFonts w:cs="Arial"/>
          <w:szCs w:val="20"/>
        </w:rPr>
        <w:t>E-Mail: tgw@tgw-group.com</w:t>
      </w:r>
    </w:p>
    <w:p w:rsidR="009F3C98" w:rsidRPr="00424B45" w:rsidRDefault="009F3C98" w:rsidP="009F3C98">
      <w:pPr>
        <w:spacing w:line="240" w:lineRule="auto"/>
        <w:ind w:right="1837"/>
        <w:rPr>
          <w:rFonts w:cs="Arial"/>
          <w:szCs w:val="20"/>
        </w:rPr>
      </w:pPr>
    </w:p>
    <w:p w:rsidR="009F3C98" w:rsidRPr="00424B45" w:rsidRDefault="009F3C98" w:rsidP="009F3C98">
      <w:pPr>
        <w:spacing w:line="240" w:lineRule="auto"/>
        <w:ind w:right="1837"/>
        <w:rPr>
          <w:rFonts w:cs="Arial"/>
          <w:szCs w:val="20"/>
        </w:rPr>
      </w:pPr>
    </w:p>
    <w:p w:rsidR="009F3C98" w:rsidRPr="00424B45" w:rsidRDefault="009F3C98" w:rsidP="009F3C98">
      <w:pPr>
        <w:spacing w:line="240" w:lineRule="auto"/>
        <w:ind w:right="1837"/>
        <w:rPr>
          <w:rFonts w:cs="Arial"/>
          <w:szCs w:val="20"/>
        </w:rPr>
      </w:pPr>
    </w:p>
    <w:p w:rsidR="009F3C98" w:rsidRPr="00424B45" w:rsidRDefault="009F3C98" w:rsidP="009F3C98">
      <w:pPr>
        <w:spacing w:line="240" w:lineRule="auto"/>
        <w:ind w:right="1837"/>
        <w:rPr>
          <w:rFonts w:cs="Arial"/>
          <w:szCs w:val="20"/>
        </w:rPr>
      </w:pPr>
    </w:p>
    <w:p w:rsidR="009F3C98" w:rsidRDefault="009F3C98" w:rsidP="009F3C98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:rsidR="009F3C98" w:rsidRDefault="009F3C98" w:rsidP="009F3C98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>Martin Kirchmayr</w:t>
      </w:r>
    </w:p>
    <w:p w:rsidR="009F3C98" w:rsidRPr="00424B45" w:rsidRDefault="009F3C98" w:rsidP="009F3C98">
      <w:pPr>
        <w:spacing w:line="240" w:lineRule="auto"/>
        <w:ind w:right="701"/>
        <w:rPr>
          <w:rFonts w:cs="Arial"/>
          <w:szCs w:val="20"/>
          <w:lang w:val="en-US"/>
        </w:rPr>
      </w:pPr>
      <w:r w:rsidRPr="00424B45">
        <w:rPr>
          <w:rFonts w:cs="Arial"/>
          <w:szCs w:val="20"/>
          <w:lang w:val="en-US"/>
        </w:rPr>
        <w:t>Marketing &amp; Communication Manager</w:t>
      </w:r>
    </w:p>
    <w:p w:rsidR="009F3C98" w:rsidRPr="00424B45" w:rsidRDefault="009F3C98" w:rsidP="009F3C98">
      <w:pPr>
        <w:spacing w:line="240" w:lineRule="auto"/>
        <w:ind w:right="701"/>
        <w:rPr>
          <w:rFonts w:cs="Arial"/>
          <w:szCs w:val="20"/>
          <w:lang w:val="en-US"/>
        </w:rPr>
      </w:pPr>
      <w:r w:rsidRPr="00424B45">
        <w:rPr>
          <w:rFonts w:cs="Arial"/>
          <w:szCs w:val="20"/>
          <w:lang w:val="en-US"/>
        </w:rPr>
        <w:t>T: +43</w:t>
      </w:r>
      <w:proofErr w:type="gramStart"/>
      <w:r w:rsidRPr="00424B45">
        <w:rPr>
          <w:rFonts w:cs="Arial"/>
          <w:szCs w:val="20"/>
          <w:lang w:val="en-US"/>
        </w:rPr>
        <w:t>.(</w:t>
      </w:r>
      <w:proofErr w:type="gramEnd"/>
      <w:r w:rsidRPr="00424B45">
        <w:rPr>
          <w:rFonts w:cs="Arial"/>
          <w:szCs w:val="20"/>
          <w:lang w:val="en-US"/>
        </w:rPr>
        <w:t>0)</w:t>
      </w:r>
      <w:r w:rsidR="007D42C5">
        <w:rPr>
          <w:rFonts w:cs="Arial"/>
          <w:szCs w:val="20"/>
          <w:lang w:val="en-US"/>
        </w:rPr>
        <w:t>50</w:t>
      </w:r>
      <w:r w:rsidRPr="00424B45">
        <w:rPr>
          <w:rFonts w:cs="Arial"/>
          <w:szCs w:val="20"/>
          <w:lang w:val="en-US"/>
        </w:rPr>
        <w:t>.486-1382</w:t>
      </w:r>
    </w:p>
    <w:p w:rsidR="009F3C98" w:rsidRPr="00424B45" w:rsidRDefault="009F3C98" w:rsidP="009F3C98">
      <w:pPr>
        <w:spacing w:line="240" w:lineRule="auto"/>
        <w:ind w:right="701"/>
        <w:rPr>
          <w:rFonts w:cs="Arial"/>
          <w:szCs w:val="20"/>
          <w:lang w:val="en-US"/>
        </w:rPr>
      </w:pPr>
      <w:r w:rsidRPr="00424B45">
        <w:rPr>
          <w:rFonts w:cs="Arial"/>
          <w:szCs w:val="20"/>
          <w:lang w:val="en-US"/>
        </w:rPr>
        <w:t>M: +43</w:t>
      </w:r>
      <w:proofErr w:type="gramStart"/>
      <w:r w:rsidRPr="00424B45">
        <w:rPr>
          <w:rFonts w:cs="Arial"/>
          <w:szCs w:val="20"/>
          <w:lang w:val="en-US"/>
        </w:rPr>
        <w:t>.(</w:t>
      </w:r>
      <w:proofErr w:type="gramEnd"/>
      <w:r w:rsidRPr="00424B45">
        <w:rPr>
          <w:rFonts w:cs="Arial"/>
          <w:szCs w:val="20"/>
          <w:lang w:val="en-US"/>
        </w:rPr>
        <w:t>0)664.8187423</w:t>
      </w:r>
    </w:p>
    <w:p w:rsidR="009F3C98" w:rsidRPr="00424B45" w:rsidRDefault="009F3C98" w:rsidP="009F3C98">
      <w:pPr>
        <w:spacing w:line="240" w:lineRule="auto"/>
        <w:ind w:right="701"/>
        <w:rPr>
          <w:rFonts w:cs="Arial"/>
          <w:szCs w:val="20"/>
          <w:lang w:val="en-US"/>
        </w:rPr>
      </w:pPr>
      <w:r w:rsidRPr="00424B45">
        <w:rPr>
          <w:rFonts w:cs="Arial"/>
          <w:szCs w:val="20"/>
          <w:lang w:val="en-US"/>
        </w:rPr>
        <w:t>martin.kirch</w:t>
      </w:r>
      <w:r w:rsidRPr="00424B45">
        <w:rPr>
          <w:rFonts w:cs="Arial"/>
          <w:szCs w:val="20"/>
          <w:lang w:val="en-US"/>
        </w:rPr>
        <w:softHyphen/>
      </w:r>
      <w:r w:rsidRPr="00424B45">
        <w:rPr>
          <w:rFonts w:cs="Arial"/>
          <w:szCs w:val="20"/>
          <w:lang w:val="en-US"/>
        </w:rPr>
        <w:softHyphen/>
      </w:r>
      <w:r w:rsidRPr="00424B45">
        <w:rPr>
          <w:rFonts w:cs="Arial"/>
          <w:szCs w:val="20"/>
          <w:lang w:val="en-US"/>
        </w:rPr>
        <w:softHyphen/>
      </w:r>
      <w:r w:rsidRPr="00424B45">
        <w:rPr>
          <w:rFonts w:cs="Arial"/>
          <w:szCs w:val="20"/>
          <w:lang w:val="en-US"/>
        </w:rPr>
        <w:softHyphen/>
        <w:t>mayr@tgw-group.com</w:t>
      </w:r>
    </w:p>
    <w:p w:rsidR="009F3C98" w:rsidRPr="00424B45" w:rsidRDefault="009F3C98" w:rsidP="009F3C98">
      <w:pPr>
        <w:spacing w:line="240" w:lineRule="auto"/>
        <w:ind w:right="701"/>
        <w:rPr>
          <w:rFonts w:cs="Arial"/>
          <w:szCs w:val="20"/>
          <w:lang w:val="en-US"/>
        </w:rPr>
      </w:pPr>
    </w:p>
    <w:p w:rsidR="009F3C98" w:rsidRPr="00424B45" w:rsidRDefault="009F3C98" w:rsidP="009F3C98">
      <w:pPr>
        <w:spacing w:line="240" w:lineRule="auto"/>
        <w:ind w:right="701"/>
        <w:rPr>
          <w:rFonts w:cs="Arial"/>
          <w:szCs w:val="20"/>
          <w:lang w:val="en-US"/>
        </w:rPr>
      </w:pPr>
    </w:p>
    <w:p w:rsidR="009F3C98" w:rsidRDefault="009F3C98" w:rsidP="009F3C98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:rsidR="009F3C98" w:rsidRDefault="009F3C98" w:rsidP="009F3C98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Marketing Specialist</w:t>
      </w:r>
    </w:p>
    <w:p w:rsidR="009F3C98" w:rsidRPr="00424B45" w:rsidRDefault="009F3C98" w:rsidP="009F3C98">
      <w:pPr>
        <w:spacing w:line="240" w:lineRule="auto"/>
        <w:ind w:right="701"/>
        <w:rPr>
          <w:rFonts w:cs="Arial"/>
          <w:szCs w:val="20"/>
          <w:lang w:val="de-AT"/>
        </w:rPr>
      </w:pPr>
      <w:r w:rsidRPr="00424B45">
        <w:rPr>
          <w:rFonts w:cs="Arial"/>
          <w:szCs w:val="20"/>
        </w:rPr>
        <w:t>T: +43.(0)</w:t>
      </w:r>
      <w:r w:rsidR="007D42C5">
        <w:rPr>
          <w:rFonts w:cs="Arial"/>
          <w:szCs w:val="20"/>
        </w:rPr>
        <w:t>50</w:t>
      </w:r>
      <w:r w:rsidRPr="00424B45">
        <w:rPr>
          <w:rFonts w:cs="Arial"/>
          <w:szCs w:val="20"/>
        </w:rPr>
        <w:t>.486-2267</w:t>
      </w:r>
    </w:p>
    <w:p w:rsidR="009F3C98" w:rsidRDefault="009F3C98" w:rsidP="009F3C98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>alexander.tahedl@tgw-group.com</w:t>
      </w:r>
    </w:p>
    <w:p w:rsidR="009F3C98" w:rsidRDefault="009F3C98" w:rsidP="009F3C98">
      <w:pPr>
        <w:spacing w:line="240" w:lineRule="auto"/>
        <w:ind w:right="701"/>
        <w:rPr>
          <w:rFonts w:cs="Arial"/>
          <w:szCs w:val="20"/>
        </w:rPr>
      </w:pPr>
    </w:p>
    <w:p w:rsidR="009F3C98" w:rsidRPr="009F3C98" w:rsidRDefault="009F3C98" w:rsidP="009F3C98">
      <w:pPr>
        <w:tabs>
          <w:tab w:val="left" w:pos="1305"/>
        </w:tabs>
        <w:rPr>
          <w:lang w:val="de-AT" w:eastAsia="de-AT"/>
        </w:rPr>
      </w:pPr>
    </w:p>
    <w:sectPr w:rsidR="009F3C98" w:rsidRPr="009F3C98" w:rsidSect="00193DF6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F0" w:rsidRDefault="000D79F0" w:rsidP="00764006">
      <w:pPr>
        <w:spacing w:line="240" w:lineRule="auto"/>
      </w:pPr>
      <w:r>
        <w:separator/>
      </w:r>
    </w:p>
  </w:endnote>
  <w:endnote w:type="continuationSeparator" w:id="0">
    <w:p w:rsidR="000D79F0" w:rsidRDefault="000D79F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:rsidTr="00C15D91">
      <w:tc>
        <w:tcPr>
          <w:tcW w:w="6474" w:type="dxa"/>
        </w:tcPr>
        <w:p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9512F2" w:rsidRPr="00252CD7" w:rsidRDefault="009512F2" w:rsidP="00020C90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2B4F7A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735671">
            <w:rPr>
              <w:sz w:val="16"/>
            </w:rPr>
            <w:t>3</w:t>
          </w:r>
        </w:p>
      </w:tc>
    </w:tr>
  </w:tbl>
  <w:p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F0" w:rsidRDefault="000D79F0" w:rsidP="00764006">
      <w:pPr>
        <w:spacing w:line="240" w:lineRule="auto"/>
      </w:pPr>
      <w:r>
        <w:separator/>
      </w:r>
    </w:p>
  </w:footnote>
  <w:footnote w:type="continuationSeparator" w:id="0">
    <w:p w:rsidR="000D79F0" w:rsidRDefault="000D79F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F2" w:rsidRDefault="009512F2" w:rsidP="00764006">
    <w:pPr>
      <w:pStyle w:val="Kopfzeile"/>
      <w:jc w:val="right"/>
    </w:pPr>
    <w:r>
      <w:br/>
    </w:r>
  </w:p>
  <w:p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0D0E7625" wp14:editId="7ED70E4D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1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48BC"/>
    <w:rsid w:val="000048E9"/>
    <w:rsid w:val="00020C90"/>
    <w:rsid w:val="0002337D"/>
    <w:rsid w:val="00041846"/>
    <w:rsid w:val="00046CA1"/>
    <w:rsid w:val="00065CD8"/>
    <w:rsid w:val="0006709E"/>
    <w:rsid w:val="00070362"/>
    <w:rsid w:val="000740E1"/>
    <w:rsid w:val="0008298D"/>
    <w:rsid w:val="0008328C"/>
    <w:rsid w:val="00087586"/>
    <w:rsid w:val="00090D40"/>
    <w:rsid w:val="00094DFA"/>
    <w:rsid w:val="000A490F"/>
    <w:rsid w:val="000A67DD"/>
    <w:rsid w:val="000D79F0"/>
    <w:rsid w:val="000E721B"/>
    <w:rsid w:val="000E779D"/>
    <w:rsid w:val="000F7D85"/>
    <w:rsid w:val="00100CDF"/>
    <w:rsid w:val="00102B91"/>
    <w:rsid w:val="00102B94"/>
    <w:rsid w:val="00117307"/>
    <w:rsid w:val="00132861"/>
    <w:rsid w:val="001336A2"/>
    <w:rsid w:val="00141B16"/>
    <w:rsid w:val="00151881"/>
    <w:rsid w:val="00157348"/>
    <w:rsid w:val="00157FD2"/>
    <w:rsid w:val="001606D4"/>
    <w:rsid w:val="0017018E"/>
    <w:rsid w:val="00183096"/>
    <w:rsid w:val="00183B79"/>
    <w:rsid w:val="0018497E"/>
    <w:rsid w:val="00193DF6"/>
    <w:rsid w:val="001B0377"/>
    <w:rsid w:val="001B1C61"/>
    <w:rsid w:val="001B3B4C"/>
    <w:rsid w:val="001C1504"/>
    <w:rsid w:val="001C1F1C"/>
    <w:rsid w:val="001C75F5"/>
    <w:rsid w:val="001C7C14"/>
    <w:rsid w:val="001D38DF"/>
    <w:rsid w:val="001D3B2A"/>
    <w:rsid w:val="001E12D3"/>
    <w:rsid w:val="001E7058"/>
    <w:rsid w:val="001F4EB1"/>
    <w:rsid w:val="00205B69"/>
    <w:rsid w:val="002070D2"/>
    <w:rsid w:val="00213187"/>
    <w:rsid w:val="002178D9"/>
    <w:rsid w:val="00222B47"/>
    <w:rsid w:val="002316D5"/>
    <w:rsid w:val="00231C7F"/>
    <w:rsid w:val="00237FAD"/>
    <w:rsid w:val="002466C0"/>
    <w:rsid w:val="00252CD7"/>
    <w:rsid w:val="00255570"/>
    <w:rsid w:val="0026487A"/>
    <w:rsid w:val="00271172"/>
    <w:rsid w:val="00274D16"/>
    <w:rsid w:val="00292EE3"/>
    <w:rsid w:val="00294E36"/>
    <w:rsid w:val="002A24DB"/>
    <w:rsid w:val="002A47F3"/>
    <w:rsid w:val="002B3503"/>
    <w:rsid w:val="002B4568"/>
    <w:rsid w:val="002B4F7A"/>
    <w:rsid w:val="002B7358"/>
    <w:rsid w:val="002C7175"/>
    <w:rsid w:val="002D3F73"/>
    <w:rsid w:val="002D5963"/>
    <w:rsid w:val="002D63EE"/>
    <w:rsid w:val="002E312E"/>
    <w:rsid w:val="0030159E"/>
    <w:rsid w:val="003114D5"/>
    <w:rsid w:val="00317FAF"/>
    <w:rsid w:val="00321DDA"/>
    <w:rsid w:val="0032405B"/>
    <w:rsid w:val="0033228A"/>
    <w:rsid w:val="00340150"/>
    <w:rsid w:val="003439CE"/>
    <w:rsid w:val="00343E7A"/>
    <w:rsid w:val="003465D3"/>
    <w:rsid w:val="003540AE"/>
    <w:rsid w:val="003572A1"/>
    <w:rsid w:val="00361063"/>
    <w:rsid w:val="003642F9"/>
    <w:rsid w:val="003645BE"/>
    <w:rsid w:val="00365AA0"/>
    <w:rsid w:val="00370662"/>
    <w:rsid w:val="003765DE"/>
    <w:rsid w:val="003820A5"/>
    <w:rsid w:val="00387427"/>
    <w:rsid w:val="00393F32"/>
    <w:rsid w:val="003A2448"/>
    <w:rsid w:val="003A2AEC"/>
    <w:rsid w:val="003C55E8"/>
    <w:rsid w:val="003D3E79"/>
    <w:rsid w:val="003D66BA"/>
    <w:rsid w:val="003E0954"/>
    <w:rsid w:val="003E3D73"/>
    <w:rsid w:val="003F04A3"/>
    <w:rsid w:val="003F6519"/>
    <w:rsid w:val="003F6E7A"/>
    <w:rsid w:val="00403ABC"/>
    <w:rsid w:val="00404BB0"/>
    <w:rsid w:val="00404C6F"/>
    <w:rsid w:val="00405383"/>
    <w:rsid w:val="00417A01"/>
    <w:rsid w:val="00424B45"/>
    <w:rsid w:val="00430BE8"/>
    <w:rsid w:val="00431C20"/>
    <w:rsid w:val="0043240B"/>
    <w:rsid w:val="00434234"/>
    <w:rsid w:val="00434865"/>
    <w:rsid w:val="00435999"/>
    <w:rsid w:val="00435B98"/>
    <w:rsid w:val="00436E0D"/>
    <w:rsid w:val="00450B34"/>
    <w:rsid w:val="00455C3D"/>
    <w:rsid w:val="00470B0F"/>
    <w:rsid w:val="00485326"/>
    <w:rsid w:val="00487647"/>
    <w:rsid w:val="004A4623"/>
    <w:rsid w:val="004A48A6"/>
    <w:rsid w:val="004A5DE3"/>
    <w:rsid w:val="004A78EA"/>
    <w:rsid w:val="004C436D"/>
    <w:rsid w:val="004C4506"/>
    <w:rsid w:val="004C775A"/>
    <w:rsid w:val="004E4588"/>
    <w:rsid w:val="004E6AFB"/>
    <w:rsid w:val="004F4838"/>
    <w:rsid w:val="004F6081"/>
    <w:rsid w:val="00500690"/>
    <w:rsid w:val="00502B61"/>
    <w:rsid w:val="00505DCA"/>
    <w:rsid w:val="005278C0"/>
    <w:rsid w:val="00534891"/>
    <w:rsid w:val="00535C51"/>
    <w:rsid w:val="00542E63"/>
    <w:rsid w:val="00543DAA"/>
    <w:rsid w:val="0055503D"/>
    <w:rsid w:val="0055542D"/>
    <w:rsid w:val="005609F6"/>
    <w:rsid w:val="005634F5"/>
    <w:rsid w:val="00572BDA"/>
    <w:rsid w:val="005735A7"/>
    <w:rsid w:val="005918D1"/>
    <w:rsid w:val="00593028"/>
    <w:rsid w:val="00595F90"/>
    <w:rsid w:val="005C3D17"/>
    <w:rsid w:val="005C6F82"/>
    <w:rsid w:val="005D0133"/>
    <w:rsid w:val="005D1C5D"/>
    <w:rsid w:val="005E2D7B"/>
    <w:rsid w:val="005F518B"/>
    <w:rsid w:val="00603680"/>
    <w:rsid w:val="00604E8C"/>
    <w:rsid w:val="00605448"/>
    <w:rsid w:val="006118EE"/>
    <w:rsid w:val="00612290"/>
    <w:rsid w:val="006162F8"/>
    <w:rsid w:val="006225BA"/>
    <w:rsid w:val="00632836"/>
    <w:rsid w:val="006349E7"/>
    <w:rsid w:val="0064026C"/>
    <w:rsid w:val="0064160D"/>
    <w:rsid w:val="0064588E"/>
    <w:rsid w:val="006670D6"/>
    <w:rsid w:val="0066718E"/>
    <w:rsid w:val="00671061"/>
    <w:rsid w:val="00681D6B"/>
    <w:rsid w:val="00685E1F"/>
    <w:rsid w:val="00690825"/>
    <w:rsid w:val="00691249"/>
    <w:rsid w:val="006A1418"/>
    <w:rsid w:val="006B2AE7"/>
    <w:rsid w:val="006C0300"/>
    <w:rsid w:val="006C1B6F"/>
    <w:rsid w:val="006C4240"/>
    <w:rsid w:val="006D22A4"/>
    <w:rsid w:val="006D474B"/>
    <w:rsid w:val="006E7B1A"/>
    <w:rsid w:val="006F765B"/>
    <w:rsid w:val="0070066D"/>
    <w:rsid w:val="0070259A"/>
    <w:rsid w:val="00713569"/>
    <w:rsid w:val="007149B0"/>
    <w:rsid w:val="00716360"/>
    <w:rsid w:val="00722485"/>
    <w:rsid w:val="00725E83"/>
    <w:rsid w:val="00735671"/>
    <w:rsid w:val="00742B23"/>
    <w:rsid w:val="00742C37"/>
    <w:rsid w:val="00744133"/>
    <w:rsid w:val="007502BB"/>
    <w:rsid w:val="007506B6"/>
    <w:rsid w:val="0075117B"/>
    <w:rsid w:val="00751CEF"/>
    <w:rsid w:val="0075207B"/>
    <w:rsid w:val="007579A7"/>
    <w:rsid w:val="007601EB"/>
    <w:rsid w:val="00761D38"/>
    <w:rsid w:val="00764006"/>
    <w:rsid w:val="00777564"/>
    <w:rsid w:val="007919B7"/>
    <w:rsid w:val="00795FD3"/>
    <w:rsid w:val="007A040F"/>
    <w:rsid w:val="007A1868"/>
    <w:rsid w:val="007A7E0E"/>
    <w:rsid w:val="007B162E"/>
    <w:rsid w:val="007B2D6E"/>
    <w:rsid w:val="007B5207"/>
    <w:rsid w:val="007B5723"/>
    <w:rsid w:val="007B58F0"/>
    <w:rsid w:val="007C7155"/>
    <w:rsid w:val="007D0E42"/>
    <w:rsid w:val="007D42C5"/>
    <w:rsid w:val="007E1165"/>
    <w:rsid w:val="007E3B01"/>
    <w:rsid w:val="007E5BFD"/>
    <w:rsid w:val="007F16AA"/>
    <w:rsid w:val="007F4C2E"/>
    <w:rsid w:val="008116A0"/>
    <w:rsid w:val="00831203"/>
    <w:rsid w:val="00833F21"/>
    <w:rsid w:val="00842E6F"/>
    <w:rsid w:val="00842F50"/>
    <w:rsid w:val="008451B8"/>
    <w:rsid w:val="00851E9F"/>
    <w:rsid w:val="008618D7"/>
    <w:rsid w:val="00865F37"/>
    <w:rsid w:val="00866BFD"/>
    <w:rsid w:val="008672DF"/>
    <w:rsid w:val="00875AA2"/>
    <w:rsid w:val="0088112F"/>
    <w:rsid w:val="008A229E"/>
    <w:rsid w:val="008B0155"/>
    <w:rsid w:val="008B14EC"/>
    <w:rsid w:val="008B2422"/>
    <w:rsid w:val="008B3FB7"/>
    <w:rsid w:val="008B516C"/>
    <w:rsid w:val="008B5405"/>
    <w:rsid w:val="008C62E5"/>
    <w:rsid w:val="008C6C73"/>
    <w:rsid w:val="008D75EB"/>
    <w:rsid w:val="008E567E"/>
    <w:rsid w:val="008F3935"/>
    <w:rsid w:val="008F7301"/>
    <w:rsid w:val="00903306"/>
    <w:rsid w:val="00911110"/>
    <w:rsid w:val="00930E95"/>
    <w:rsid w:val="0094574B"/>
    <w:rsid w:val="009512F2"/>
    <w:rsid w:val="00951E90"/>
    <w:rsid w:val="00953D37"/>
    <w:rsid w:val="00955530"/>
    <w:rsid w:val="00955D5A"/>
    <w:rsid w:val="00955E53"/>
    <w:rsid w:val="0096755C"/>
    <w:rsid w:val="00967971"/>
    <w:rsid w:val="00967BBF"/>
    <w:rsid w:val="00980AC9"/>
    <w:rsid w:val="00986B89"/>
    <w:rsid w:val="00992454"/>
    <w:rsid w:val="0099342D"/>
    <w:rsid w:val="00993D0E"/>
    <w:rsid w:val="0099759A"/>
    <w:rsid w:val="009A1195"/>
    <w:rsid w:val="009B2AE7"/>
    <w:rsid w:val="009B6AE2"/>
    <w:rsid w:val="009D0439"/>
    <w:rsid w:val="009D0455"/>
    <w:rsid w:val="009D6810"/>
    <w:rsid w:val="009E34B0"/>
    <w:rsid w:val="009E6B79"/>
    <w:rsid w:val="009F2AB7"/>
    <w:rsid w:val="009F3C98"/>
    <w:rsid w:val="00A06F83"/>
    <w:rsid w:val="00A11B97"/>
    <w:rsid w:val="00A11CDE"/>
    <w:rsid w:val="00A1323B"/>
    <w:rsid w:val="00A1371C"/>
    <w:rsid w:val="00A22FA7"/>
    <w:rsid w:val="00A25CF4"/>
    <w:rsid w:val="00A30A32"/>
    <w:rsid w:val="00A42454"/>
    <w:rsid w:val="00A42ACF"/>
    <w:rsid w:val="00A43A66"/>
    <w:rsid w:val="00A51FDE"/>
    <w:rsid w:val="00A52A37"/>
    <w:rsid w:val="00A61A98"/>
    <w:rsid w:val="00A640E1"/>
    <w:rsid w:val="00A70ECC"/>
    <w:rsid w:val="00A75E7C"/>
    <w:rsid w:val="00AA69DF"/>
    <w:rsid w:val="00AB2157"/>
    <w:rsid w:val="00AC02D7"/>
    <w:rsid w:val="00AC330A"/>
    <w:rsid w:val="00AD3796"/>
    <w:rsid w:val="00AD5AFC"/>
    <w:rsid w:val="00AE137E"/>
    <w:rsid w:val="00AF7D9E"/>
    <w:rsid w:val="00B02F85"/>
    <w:rsid w:val="00B03B65"/>
    <w:rsid w:val="00B121A2"/>
    <w:rsid w:val="00B14BBB"/>
    <w:rsid w:val="00B15708"/>
    <w:rsid w:val="00B244D7"/>
    <w:rsid w:val="00B273AD"/>
    <w:rsid w:val="00B40D67"/>
    <w:rsid w:val="00B422A2"/>
    <w:rsid w:val="00B44880"/>
    <w:rsid w:val="00B50427"/>
    <w:rsid w:val="00B56A9C"/>
    <w:rsid w:val="00B57511"/>
    <w:rsid w:val="00B61C91"/>
    <w:rsid w:val="00B76AF4"/>
    <w:rsid w:val="00B77027"/>
    <w:rsid w:val="00B834E2"/>
    <w:rsid w:val="00B87B68"/>
    <w:rsid w:val="00B904F1"/>
    <w:rsid w:val="00B9250D"/>
    <w:rsid w:val="00BA00CF"/>
    <w:rsid w:val="00BA0D68"/>
    <w:rsid w:val="00BA29FA"/>
    <w:rsid w:val="00BB04FF"/>
    <w:rsid w:val="00BC5D88"/>
    <w:rsid w:val="00BD4BF3"/>
    <w:rsid w:val="00BE102A"/>
    <w:rsid w:val="00BE5CE9"/>
    <w:rsid w:val="00C00CC7"/>
    <w:rsid w:val="00C118B3"/>
    <w:rsid w:val="00C147EA"/>
    <w:rsid w:val="00C15D91"/>
    <w:rsid w:val="00C20097"/>
    <w:rsid w:val="00C202C5"/>
    <w:rsid w:val="00C22BFF"/>
    <w:rsid w:val="00C31E2C"/>
    <w:rsid w:val="00C36DC5"/>
    <w:rsid w:val="00C3722A"/>
    <w:rsid w:val="00C4025D"/>
    <w:rsid w:val="00C40B71"/>
    <w:rsid w:val="00C41386"/>
    <w:rsid w:val="00C47105"/>
    <w:rsid w:val="00C52A37"/>
    <w:rsid w:val="00C632A9"/>
    <w:rsid w:val="00C67898"/>
    <w:rsid w:val="00C71367"/>
    <w:rsid w:val="00C72401"/>
    <w:rsid w:val="00C7621E"/>
    <w:rsid w:val="00C8175A"/>
    <w:rsid w:val="00C828E0"/>
    <w:rsid w:val="00C87839"/>
    <w:rsid w:val="00C9530E"/>
    <w:rsid w:val="00CA1D9F"/>
    <w:rsid w:val="00CC467B"/>
    <w:rsid w:val="00CC6F89"/>
    <w:rsid w:val="00CD0C2E"/>
    <w:rsid w:val="00CD1F7D"/>
    <w:rsid w:val="00CF2541"/>
    <w:rsid w:val="00CF592B"/>
    <w:rsid w:val="00D210C4"/>
    <w:rsid w:val="00D25CD8"/>
    <w:rsid w:val="00D279F1"/>
    <w:rsid w:val="00D40C6D"/>
    <w:rsid w:val="00D53480"/>
    <w:rsid w:val="00D67261"/>
    <w:rsid w:val="00D807C9"/>
    <w:rsid w:val="00D83D60"/>
    <w:rsid w:val="00D90DAC"/>
    <w:rsid w:val="00D97519"/>
    <w:rsid w:val="00DA6A90"/>
    <w:rsid w:val="00DA795B"/>
    <w:rsid w:val="00DB2BAD"/>
    <w:rsid w:val="00DC508C"/>
    <w:rsid w:val="00DC6486"/>
    <w:rsid w:val="00DD417D"/>
    <w:rsid w:val="00DD589D"/>
    <w:rsid w:val="00DE7196"/>
    <w:rsid w:val="00DF01FF"/>
    <w:rsid w:val="00DF0A5C"/>
    <w:rsid w:val="00DF5A56"/>
    <w:rsid w:val="00DF6BA5"/>
    <w:rsid w:val="00E00E41"/>
    <w:rsid w:val="00E01BDF"/>
    <w:rsid w:val="00E01F29"/>
    <w:rsid w:val="00E123A8"/>
    <w:rsid w:val="00E148D6"/>
    <w:rsid w:val="00E15606"/>
    <w:rsid w:val="00E21CBA"/>
    <w:rsid w:val="00E21D57"/>
    <w:rsid w:val="00E220EC"/>
    <w:rsid w:val="00E32CED"/>
    <w:rsid w:val="00E437CD"/>
    <w:rsid w:val="00E5322C"/>
    <w:rsid w:val="00E57080"/>
    <w:rsid w:val="00E62C00"/>
    <w:rsid w:val="00E7310E"/>
    <w:rsid w:val="00E73E7B"/>
    <w:rsid w:val="00E7418C"/>
    <w:rsid w:val="00E900FE"/>
    <w:rsid w:val="00EA06E5"/>
    <w:rsid w:val="00EA51D2"/>
    <w:rsid w:val="00EA70EF"/>
    <w:rsid w:val="00EB6C54"/>
    <w:rsid w:val="00EB742E"/>
    <w:rsid w:val="00ED14CD"/>
    <w:rsid w:val="00ED3142"/>
    <w:rsid w:val="00EE0BEF"/>
    <w:rsid w:val="00EE629A"/>
    <w:rsid w:val="00EE6853"/>
    <w:rsid w:val="00EF3B0E"/>
    <w:rsid w:val="00EF654A"/>
    <w:rsid w:val="00EF6909"/>
    <w:rsid w:val="00F06DC3"/>
    <w:rsid w:val="00F158A3"/>
    <w:rsid w:val="00F23D01"/>
    <w:rsid w:val="00F33421"/>
    <w:rsid w:val="00F41630"/>
    <w:rsid w:val="00F438F9"/>
    <w:rsid w:val="00F54CA0"/>
    <w:rsid w:val="00F56184"/>
    <w:rsid w:val="00F60F42"/>
    <w:rsid w:val="00F6247B"/>
    <w:rsid w:val="00F64F36"/>
    <w:rsid w:val="00F710EF"/>
    <w:rsid w:val="00F7391E"/>
    <w:rsid w:val="00F73A1A"/>
    <w:rsid w:val="00F76CFA"/>
    <w:rsid w:val="00F854AB"/>
    <w:rsid w:val="00F87A60"/>
    <w:rsid w:val="00FA38D1"/>
    <w:rsid w:val="00FA418C"/>
    <w:rsid w:val="00FA6608"/>
    <w:rsid w:val="00FB7150"/>
    <w:rsid w:val="00FB7479"/>
    <w:rsid w:val="00FD15B7"/>
    <w:rsid w:val="00FD559D"/>
    <w:rsid w:val="00FD6FA7"/>
    <w:rsid w:val="00FE0E60"/>
    <w:rsid w:val="00FE27B4"/>
    <w:rsid w:val="00FE2E8B"/>
    <w:rsid w:val="00FE34A1"/>
    <w:rsid w:val="00FE44DF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007880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6044-965F-4A85-8788-B2698E7C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11</cp:revision>
  <cp:lastPrinted>2015-11-04T08:50:00Z</cp:lastPrinted>
  <dcterms:created xsi:type="dcterms:W3CDTF">2018-05-29T09:14:00Z</dcterms:created>
  <dcterms:modified xsi:type="dcterms:W3CDTF">2018-06-08T13:02:00Z</dcterms:modified>
</cp:coreProperties>
</file>