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3B2A" w14:textId="14DD156E" w:rsidR="005B1326" w:rsidRPr="004A2C82" w:rsidRDefault="00223AA6" w:rsidP="005B1326">
      <w:pPr>
        <w:pStyle w:val="StandardWeb"/>
        <w:shd w:val="clear" w:color="auto" w:fill="FFFFFF"/>
        <w:spacing w:before="0" w:beforeAutospacing="0" w:after="0" w:afterAutospacing="0" w:line="360" w:lineRule="auto"/>
        <w:ind w:right="1837"/>
        <w:contextualSpacing/>
        <w:rPr>
          <w:b/>
          <w:lang w:val="it-IT"/>
        </w:rPr>
      </w:pPr>
      <w:r w:rsidRPr="004A2C82">
        <w:rPr>
          <w:rFonts w:ascii="Arial" w:hAnsi="Arial" w:cs="Arial"/>
          <w:b/>
          <w:sz w:val="28"/>
          <w:szCs w:val="28"/>
          <w:lang w:val="it-IT"/>
        </w:rPr>
        <w:t>Levi Strauss &amp; Co., leader del mercato denim, realizza in Europa un centro di logistica insieme a TGW</w:t>
      </w:r>
    </w:p>
    <w:p w14:paraId="6CC196B8"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lang w:val="it-IT"/>
        </w:rPr>
      </w:pPr>
    </w:p>
    <w:p w14:paraId="59BFF03A" w14:textId="4DA77116" w:rsidR="005B1326" w:rsidRPr="004A2C82"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lang w:val="it-IT"/>
        </w:rPr>
      </w:pPr>
      <w:r w:rsidRPr="004A2C82">
        <w:rPr>
          <w:rFonts w:ascii="Arial" w:hAnsi="Arial" w:cs="Arial"/>
          <w:lang w:val="it-IT"/>
        </w:rPr>
        <w:t xml:space="preserve">L'azienda statunitense Levi Strauss &amp; Co. costruisce uno dei più grandi impianti logistici di smistamento in Europa a </w:t>
      </w:r>
      <w:proofErr w:type="spellStart"/>
      <w:r w:rsidRPr="004A2C82">
        <w:rPr>
          <w:rFonts w:ascii="Arial" w:hAnsi="Arial" w:cs="Arial"/>
          <w:lang w:val="it-IT"/>
        </w:rPr>
        <w:t>Münsterland</w:t>
      </w:r>
      <w:proofErr w:type="spellEnd"/>
      <w:r w:rsidRPr="004A2C82">
        <w:rPr>
          <w:rFonts w:ascii="Arial" w:hAnsi="Arial" w:cs="Arial"/>
          <w:lang w:val="it-IT"/>
        </w:rPr>
        <w:t xml:space="preserve"> </w:t>
      </w:r>
    </w:p>
    <w:p w14:paraId="336FC3C1" w14:textId="62B98D6A" w:rsidR="005B1326" w:rsidRPr="004A2C82" w:rsidRDefault="005B1326" w:rsidP="005B1326">
      <w:pPr>
        <w:pStyle w:val="StandardWeb"/>
        <w:numPr>
          <w:ilvl w:val="0"/>
          <w:numId w:val="1"/>
        </w:numPr>
        <w:shd w:val="clear" w:color="auto" w:fill="FFFFFF" w:themeFill="background1"/>
        <w:spacing w:before="0" w:beforeAutospacing="0" w:after="0" w:afterAutospacing="0" w:line="360" w:lineRule="auto"/>
        <w:ind w:right="1837"/>
        <w:contextualSpacing/>
        <w:rPr>
          <w:rFonts w:ascii="Arial" w:hAnsi="Arial" w:cs="Arial"/>
          <w:lang w:val="it-IT"/>
        </w:rPr>
      </w:pPr>
      <w:r w:rsidRPr="004A2C82">
        <w:rPr>
          <w:rFonts w:ascii="Arial" w:hAnsi="Arial" w:cs="Arial"/>
          <w:lang w:val="it-IT"/>
        </w:rPr>
        <w:t>Con l'innovativo centro di distribuzione sarà possibile spedire fino a 55 milioni di pezzi all'anno</w:t>
      </w:r>
    </w:p>
    <w:p w14:paraId="61B57F0E" w14:textId="77777777" w:rsidR="005B1326" w:rsidRPr="004A2C82"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lang w:val="it-IT"/>
        </w:rPr>
      </w:pPr>
      <w:r w:rsidRPr="004A2C82">
        <w:rPr>
          <w:rFonts w:ascii="Arial" w:hAnsi="Arial" w:cs="Arial"/>
          <w:lang w:val="it-IT"/>
        </w:rPr>
        <w:t>Funzionamento flessibile omni-channel mediate sistema intelligente merce-persona FlashPick</w:t>
      </w:r>
      <w:r w:rsidRPr="004A2C82">
        <w:rPr>
          <w:rFonts w:ascii="Arial" w:hAnsi="Arial" w:cs="Arial"/>
          <w:vertAlign w:val="superscript"/>
          <w:lang w:val="it-IT"/>
        </w:rPr>
        <w:t xml:space="preserve">® </w:t>
      </w:r>
    </w:p>
    <w:p w14:paraId="0AD821EB" w14:textId="77777777" w:rsidR="005B1326" w:rsidRPr="004A2C82"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lang w:val="it-IT"/>
        </w:rPr>
      </w:pPr>
      <w:r w:rsidRPr="004A2C82">
        <w:rPr>
          <w:rFonts w:ascii="Arial" w:hAnsi="Arial" w:cs="Arial"/>
          <w:lang w:val="it-IT"/>
        </w:rPr>
        <w:t>Software TGW Warehouse per pianificare, sorvegliare e ottimizzare i processi di intralogistica</w:t>
      </w:r>
    </w:p>
    <w:p w14:paraId="2099E214"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6B821E71" w14:textId="006A55A5"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r w:rsidRPr="004A2C82">
        <w:rPr>
          <w:rFonts w:ascii="Arial" w:hAnsi="Arial" w:cs="Arial"/>
          <w:b/>
          <w:sz w:val="20"/>
          <w:szCs w:val="20"/>
          <w:lang w:val="it-IT"/>
        </w:rPr>
        <w:t xml:space="preserve">(Marchtrenk, 10 maggio 2021) Levi Strauss &amp; Co. costruisce su una superficie di 155.000 m² uno dei più grandi impianti logistici di smistamento in Europa per articoli di moda e accessori. L'azienda leader nel mercato denim riunisce così i propri processi logistici in una sede centrale. TGW fornirà entro novembre 2023 il sistema di intralogistica ad alta automazione per il funzionamento omni-channel. </w:t>
      </w:r>
    </w:p>
    <w:p w14:paraId="41BFF05C"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71A2F9FC" w14:textId="57B6AF05" w:rsidR="00223AA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r w:rsidRPr="004A2C82">
        <w:rPr>
          <w:rFonts w:ascii="Arial" w:hAnsi="Arial" w:cs="Arial"/>
          <w:sz w:val="20"/>
          <w:szCs w:val="20"/>
          <w:lang w:val="it-IT"/>
        </w:rPr>
        <w:t xml:space="preserve">Su un'area di circa 155.000 m² Levi Strauss &amp; Co. realizzerà a </w:t>
      </w:r>
      <w:proofErr w:type="spellStart"/>
      <w:r w:rsidRPr="004A2C82">
        <w:rPr>
          <w:rFonts w:ascii="Arial" w:hAnsi="Arial" w:cs="Arial"/>
          <w:sz w:val="20"/>
          <w:szCs w:val="20"/>
          <w:lang w:val="it-IT"/>
        </w:rPr>
        <w:t>Dorsten</w:t>
      </w:r>
      <w:proofErr w:type="spellEnd"/>
      <w:r w:rsidRPr="004A2C82">
        <w:rPr>
          <w:rFonts w:ascii="Arial" w:hAnsi="Arial" w:cs="Arial"/>
          <w:sz w:val="20"/>
          <w:szCs w:val="20"/>
          <w:lang w:val="it-IT"/>
        </w:rPr>
        <w:t xml:space="preserve"> il proprio centro di logistica europeo. La finalità della nuova struttura è di potere reagire in modo rapido ed efficiente alle esigenze di mercato, abbreviando i tempi di consegna e accelerando la crescita in tutti i canali di commercializzazione. La nuova sede supporterà Levi Strauss &amp; Co. nel garantire sostenibilità, flessibilità e digitalizzazione nella catena globale di fornitura. "Ci fa molto piacere potere incaricare gli specialisti di </w:t>
      </w:r>
      <w:proofErr w:type="spellStart"/>
      <w:r w:rsidRPr="004A2C82">
        <w:rPr>
          <w:rFonts w:ascii="Arial" w:hAnsi="Arial" w:cs="Arial"/>
          <w:sz w:val="20"/>
          <w:szCs w:val="20"/>
          <w:lang w:val="it-IT"/>
        </w:rPr>
        <w:t>intralogistica</w:t>
      </w:r>
      <w:proofErr w:type="spellEnd"/>
      <w:r w:rsidRPr="004A2C82">
        <w:rPr>
          <w:rFonts w:ascii="Arial" w:hAnsi="Arial" w:cs="Arial"/>
          <w:sz w:val="20"/>
          <w:szCs w:val="20"/>
          <w:lang w:val="it-IT"/>
        </w:rPr>
        <w:t xml:space="preserve"> di TGW Logistics Group per la realizzazione del nostro sistema MHE", dice </w:t>
      </w:r>
      <w:proofErr w:type="spellStart"/>
      <w:r w:rsidRPr="004A2C82">
        <w:rPr>
          <w:rFonts w:ascii="Arial" w:hAnsi="Arial" w:cs="Arial"/>
          <w:sz w:val="20"/>
          <w:szCs w:val="20"/>
          <w:lang w:val="it-IT"/>
        </w:rPr>
        <w:t>Torsten</w:t>
      </w:r>
      <w:proofErr w:type="spellEnd"/>
      <w:r w:rsidRPr="004A2C82">
        <w:rPr>
          <w:rFonts w:ascii="Arial" w:hAnsi="Arial" w:cs="Arial"/>
          <w:sz w:val="20"/>
          <w:szCs w:val="20"/>
          <w:lang w:val="it-IT"/>
        </w:rPr>
        <w:t xml:space="preserve"> Mueller, responsabile della logistica e del progetto presso Levi Strauss &amp; Co. in Europa.</w:t>
      </w:r>
    </w:p>
    <w:p w14:paraId="15E16087" w14:textId="04991A45" w:rsidR="00223AA6" w:rsidRPr="004A2C82"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0091762D" w14:textId="6FD56BD6" w:rsidR="00223AA6" w:rsidRPr="004A2C82"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it-IT"/>
        </w:rPr>
      </w:pPr>
      <w:r w:rsidRPr="004A2C82">
        <w:rPr>
          <w:rFonts w:ascii="Arial" w:hAnsi="Arial" w:cs="Arial"/>
          <w:b/>
          <w:sz w:val="20"/>
          <w:szCs w:val="20"/>
          <w:lang w:val="it-IT"/>
        </w:rPr>
        <w:t>Sistema di logistica a rotazione ad alta automazione</w:t>
      </w:r>
    </w:p>
    <w:p w14:paraId="1643CDED" w14:textId="77777777" w:rsidR="00223AA6" w:rsidRPr="004A2C82"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6221C965" w14:textId="06370EA3" w:rsidR="00223AA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r w:rsidRPr="004A2C82">
        <w:rPr>
          <w:rFonts w:ascii="Arial" w:hAnsi="Arial" w:cs="Arial"/>
          <w:sz w:val="20"/>
          <w:szCs w:val="20"/>
          <w:lang w:val="it-IT"/>
        </w:rPr>
        <w:t>La particolarità di questo sistema è l'elevata automazione merce-persona: TGW FlashPick</w:t>
      </w:r>
      <w:r w:rsidRPr="004A2C82">
        <w:rPr>
          <w:rFonts w:ascii="Arial" w:hAnsi="Arial" w:cs="Arial"/>
          <w:sz w:val="20"/>
          <w:szCs w:val="20"/>
          <w:vertAlign w:val="superscript"/>
          <w:lang w:val="it-IT"/>
        </w:rPr>
        <w:t>®</w:t>
      </w:r>
      <w:r w:rsidRPr="004A2C82">
        <w:rPr>
          <w:rFonts w:ascii="Arial" w:hAnsi="Arial" w:cs="Arial"/>
          <w:sz w:val="20"/>
          <w:szCs w:val="20"/>
          <w:lang w:val="it-IT"/>
        </w:rPr>
        <w:t xml:space="preserve"> è stato sviluppato per gestire in modo flessibile flussi degli ordini imprevedibili e non costanti. Se il volume in percentuale degli ordini oscillasse tra i canali di vendita (filiali, online e </w:t>
      </w:r>
      <w:proofErr w:type="spellStart"/>
      <w:r w:rsidRPr="004A2C82">
        <w:rPr>
          <w:rFonts w:ascii="Arial" w:hAnsi="Arial" w:cs="Arial"/>
          <w:sz w:val="20"/>
          <w:szCs w:val="20"/>
          <w:lang w:val="it-IT"/>
        </w:rPr>
        <w:t>wholesale</w:t>
      </w:r>
      <w:proofErr w:type="spellEnd"/>
      <w:r w:rsidRPr="004A2C82">
        <w:rPr>
          <w:rFonts w:ascii="Arial" w:hAnsi="Arial" w:cs="Arial"/>
          <w:sz w:val="20"/>
          <w:szCs w:val="20"/>
          <w:lang w:val="it-IT"/>
        </w:rPr>
        <w:t xml:space="preserve">) oppure se variasse la struttura degli ordini, il </w:t>
      </w:r>
      <w:r w:rsidRPr="004A2C82">
        <w:rPr>
          <w:rFonts w:ascii="Arial" w:hAnsi="Arial" w:cs="Arial"/>
          <w:sz w:val="20"/>
          <w:szCs w:val="20"/>
          <w:lang w:val="it-IT"/>
        </w:rPr>
        <w:lastRenderedPageBreak/>
        <w:t>sistema sarebbe sempre in grado di soddisfare le nuove esigenze con grande efficienza e di sostenere la crescita del leader di mercato nel settore denim.</w:t>
      </w:r>
    </w:p>
    <w:p w14:paraId="6AFC057E"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it-IT"/>
        </w:rPr>
      </w:pPr>
      <w:r w:rsidRPr="004A2C82">
        <w:rPr>
          <w:rFonts w:ascii="Arial" w:hAnsi="Arial" w:cs="Arial"/>
          <w:b/>
          <w:sz w:val="20"/>
          <w:szCs w:val="20"/>
          <w:lang w:val="it-IT"/>
        </w:rPr>
        <w:t>Tempi ciclo medi di dieci minuti</w:t>
      </w:r>
    </w:p>
    <w:p w14:paraId="616B99A6"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30AD8FD7" w14:textId="29528800" w:rsidR="005B1326" w:rsidRPr="004A2C82" w:rsidRDefault="005B1326" w:rsidP="005B1326">
      <w:pPr>
        <w:ind w:right="1835"/>
        <w:jc w:val="both"/>
        <w:rPr>
          <w:rFonts w:eastAsia="Times New Roman" w:cs="Arial"/>
          <w:szCs w:val="20"/>
          <w:lang w:val="it-IT"/>
        </w:rPr>
      </w:pPr>
      <w:r w:rsidRPr="004A2C82">
        <w:rPr>
          <w:rFonts w:cs="Arial"/>
          <w:szCs w:val="20"/>
          <w:lang w:val="it-IT"/>
        </w:rPr>
        <w:t xml:space="preserve">Nei giorni di picco possono essere spediti fino a 350.000 pezzi. Il tempo ciclo dalla presa in consegna dell'ordine fino al pacchetto pronto per l'invio è in media di dieci minuti. </w:t>
      </w:r>
      <w:r w:rsidRPr="004A2C82">
        <w:rPr>
          <w:rFonts w:eastAsia="Times New Roman" w:cs="Arial"/>
          <w:szCs w:val="20"/>
          <w:lang w:val="it-IT"/>
        </w:rPr>
        <w:t>Il progetto di compone di due parti: nella prima fase, fino al 2023, sarà raggiunta una capacità massima di 33 milioni di pezzi all'anno. Questo valore crescerà in un secondo momento fino a 55 milioni, grazie all'ampiamento della capacità di magazzino e a postazioni di prelievo supplementari.</w:t>
      </w:r>
    </w:p>
    <w:p w14:paraId="0D73F849"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it-IT"/>
        </w:rPr>
      </w:pPr>
    </w:p>
    <w:p w14:paraId="3508BF71"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it-IT"/>
        </w:rPr>
      </w:pPr>
      <w:r w:rsidRPr="004A2C82">
        <w:rPr>
          <w:rFonts w:ascii="Arial" w:hAnsi="Arial" w:cs="Arial"/>
          <w:b/>
          <w:sz w:val="20"/>
          <w:szCs w:val="20"/>
          <w:lang w:val="it-IT"/>
        </w:rPr>
        <w:t>TGW Warehouse Software come interfaccia centrale</w:t>
      </w:r>
    </w:p>
    <w:p w14:paraId="2BA5315C"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7B63720E" w14:textId="38FDF86E"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r w:rsidRPr="004A2C82">
        <w:rPr>
          <w:rFonts w:ascii="Arial" w:hAnsi="Arial" w:cs="Arial"/>
          <w:sz w:val="20"/>
          <w:szCs w:val="20"/>
          <w:lang w:val="it-IT"/>
        </w:rPr>
        <w:t>Il cuore dell'impianto è costituito dalla combinazione di un sistema shuttle a cinque corsie e da un magazzino mini-load automatico con 830.000 posizioni di stoccaggio. Gli ordini sono prelevati in dieci postazioni di lavoro PickCenter, mentre un sistema di convogliamento KingDrive</w:t>
      </w:r>
      <w:r w:rsidRPr="004A2C82">
        <w:rPr>
          <w:rFonts w:ascii="Arial" w:hAnsi="Arial" w:cs="Arial"/>
          <w:sz w:val="20"/>
          <w:szCs w:val="20"/>
          <w:vertAlign w:val="superscript"/>
          <w:lang w:val="it-IT"/>
        </w:rPr>
        <w:t>®,</w:t>
      </w:r>
      <w:r w:rsidRPr="004A2C82">
        <w:rPr>
          <w:rFonts w:ascii="Arial" w:hAnsi="Arial" w:cs="Arial"/>
          <w:sz w:val="20"/>
          <w:szCs w:val="20"/>
          <w:lang w:val="it-IT"/>
        </w:rPr>
        <w:t xml:space="preserve"> ad alta efficienza energetica e lungo otto chilometri, assolve all'interconnessione dei vari settori.</w:t>
      </w:r>
    </w:p>
    <w:p w14:paraId="311B88E9"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08601602" w14:textId="50595141"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r w:rsidRPr="004A2C82">
        <w:rPr>
          <w:rFonts w:ascii="Arial" w:hAnsi="Arial" w:cs="Arial"/>
          <w:sz w:val="20"/>
          <w:szCs w:val="20"/>
          <w:lang w:val="it-IT"/>
        </w:rPr>
        <w:t xml:space="preserve">Il software TGW Warehouse consente a Levi Strauss &amp; Co. di gestire correttamente le esigenze del funzionamento omni-channel e costituisce un elemento integrale della soluzione logistica, in quanto coordina le funzioni di pianificazione, monitoraggio e ottimizzazione di tutti i processi di intralogistica. </w:t>
      </w:r>
    </w:p>
    <w:p w14:paraId="69390984"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4C2EEF09"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it-IT"/>
        </w:rPr>
      </w:pPr>
      <w:r w:rsidRPr="004A2C82">
        <w:rPr>
          <w:rFonts w:ascii="Arial" w:hAnsi="Arial" w:cs="Arial"/>
          <w:b/>
          <w:sz w:val="20"/>
          <w:szCs w:val="20"/>
          <w:lang w:val="it-IT"/>
        </w:rPr>
        <w:t>Sostenibilità in primo piano</w:t>
      </w:r>
    </w:p>
    <w:p w14:paraId="3F94FD31"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51C2213C" w14:textId="54D64693"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r w:rsidRPr="004A2C82">
        <w:rPr>
          <w:rFonts w:ascii="Arial" w:hAnsi="Arial" w:cs="Arial"/>
          <w:sz w:val="20"/>
          <w:szCs w:val="20"/>
          <w:lang w:val="it-IT"/>
        </w:rPr>
        <w:t xml:space="preserve">Per sfruttare le risorse in modo efficiente, è previsto il riutilizzo per la spedizione di fino al 70 percento delle scatole ricevute con merce in entrata. Una soluzione robotizzata innovativa di TGW effettua l'imballaggio automatico di scatole nei contenitori. Inoltre Levi Strauss &amp; Co. rinuncia all'impiego di </w:t>
      </w:r>
      <w:proofErr w:type="spellStart"/>
      <w:r w:rsidRPr="004A2C82">
        <w:rPr>
          <w:rFonts w:ascii="Arial" w:hAnsi="Arial" w:cs="Arial"/>
          <w:sz w:val="20"/>
          <w:szCs w:val="20"/>
          <w:lang w:val="it-IT"/>
        </w:rPr>
        <w:t>polybag</w:t>
      </w:r>
      <w:proofErr w:type="spellEnd"/>
      <w:r w:rsidRPr="004A2C82">
        <w:rPr>
          <w:rFonts w:ascii="Arial" w:hAnsi="Arial" w:cs="Arial"/>
          <w:sz w:val="20"/>
          <w:szCs w:val="20"/>
          <w:lang w:val="it-IT"/>
        </w:rPr>
        <w:t xml:space="preserve"> in plastica per la spedizione e in sostituzione preleva la merce direttamente in scatole o in sacchetti di carta.</w:t>
      </w:r>
    </w:p>
    <w:p w14:paraId="5845060A" w14:textId="77777777" w:rsidR="00223AA6" w:rsidRPr="004A2C82"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1F81CBDF"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it-IT"/>
        </w:rPr>
      </w:pPr>
      <w:r w:rsidRPr="004A2C82">
        <w:rPr>
          <w:rFonts w:ascii="Arial" w:hAnsi="Arial" w:cs="Arial"/>
          <w:b/>
          <w:sz w:val="20"/>
          <w:szCs w:val="20"/>
          <w:lang w:val="it-IT"/>
        </w:rPr>
        <w:t>Tempi ciclo veloci, livello di assistenza elevato</w:t>
      </w:r>
    </w:p>
    <w:p w14:paraId="5176F204" w14:textId="77777777" w:rsidR="005B1326" w:rsidRPr="004A2C82"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577088EE" w14:textId="2998F79B" w:rsidR="005B1326" w:rsidRDefault="005B1326" w:rsidP="00223AA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r w:rsidRPr="004A2C82">
        <w:rPr>
          <w:rFonts w:ascii="Arial" w:hAnsi="Arial" w:cs="Arial"/>
          <w:sz w:val="20"/>
          <w:szCs w:val="20"/>
          <w:lang w:val="it-IT"/>
        </w:rPr>
        <w:t>"Siamo molto soddisfatti dell'apprezzamento dimostrato per la nostra competenza in sistemi automatizzati da un cliente esperto in logistica come Levi Strauss &amp; Co.", sottolinea Johann Steinkellner, CEO Central Europe presso TGW. "Grazie a FlashPick</w:t>
      </w:r>
      <w:r w:rsidRPr="004A2C82">
        <w:rPr>
          <w:rFonts w:ascii="Arial" w:hAnsi="Arial" w:cs="Arial"/>
          <w:sz w:val="20"/>
          <w:szCs w:val="20"/>
          <w:vertAlign w:val="superscript"/>
          <w:lang w:val="it-IT"/>
        </w:rPr>
        <w:t>®</w:t>
      </w:r>
      <w:r w:rsidRPr="004A2C82">
        <w:rPr>
          <w:rFonts w:ascii="Arial" w:hAnsi="Arial" w:cs="Arial"/>
          <w:sz w:val="20"/>
          <w:szCs w:val="20"/>
          <w:lang w:val="it-IT"/>
        </w:rPr>
        <w:t xml:space="preserve"> è possibile collegare con efficienza e-commerce, commercio all'ingrosso e vendita al </w:t>
      </w:r>
      <w:r w:rsidRPr="004A2C82">
        <w:rPr>
          <w:rFonts w:ascii="Arial" w:hAnsi="Arial" w:cs="Arial"/>
          <w:sz w:val="20"/>
          <w:szCs w:val="20"/>
          <w:lang w:val="it-IT"/>
        </w:rPr>
        <w:lastRenderedPageBreak/>
        <w:t>dettaglio. Per aziende con un modello commerciale omni-channel come Levi Strauss &amp; Co. questo vantaggio è decisivo rispetto alla concorrenza."</w:t>
      </w:r>
    </w:p>
    <w:p w14:paraId="6C5FB12D" w14:textId="1C48D672" w:rsidR="00F61B26" w:rsidRDefault="00F61B26" w:rsidP="00223AA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56055987" w14:textId="10B738E2" w:rsidR="00F61B26" w:rsidRPr="004A2C82" w:rsidRDefault="00F61B26" w:rsidP="00223AA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it-IT"/>
        </w:rPr>
      </w:pPr>
    </w:p>
    <w:p w14:paraId="1341FBF9" w14:textId="77777777" w:rsidR="005B1326" w:rsidRPr="0063742C" w:rsidRDefault="00F61B26" w:rsidP="005B1326">
      <w:pPr>
        <w:pStyle w:val="StandardWeb"/>
        <w:shd w:val="clear" w:color="auto" w:fill="FFFFFF"/>
        <w:tabs>
          <w:tab w:val="left" w:pos="5670"/>
        </w:tabs>
        <w:spacing w:before="0" w:beforeAutospacing="0" w:after="0" w:afterAutospacing="0" w:line="360" w:lineRule="auto"/>
        <w:ind w:right="1837"/>
        <w:rPr>
          <w:rFonts w:ascii="Arial" w:hAnsi="Arial" w:cs="Arial"/>
          <w:color w:val="0563C1" w:themeColor="hyperlink"/>
          <w:sz w:val="20"/>
          <w:szCs w:val="20"/>
          <w:u w:val="single"/>
          <w:lang w:val="en-AU"/>
        </w:rPr>
      </w:pPr>
      <w:hyperlink r:id="rId10" w:history="1">
        <w:r w:rsidR="007F7000" w:rsidRPr="004A2C82">
          <w:rPr>
            <w:rStyle w:val="Hyperlink"/>
            <w:rFonts w:ascii="Arial" w:hAnsi="Arial" w:cs="Arial"/>
            <w:sz w:val="20"/>
            <w:szCs w:val="20"/>
            <w:lang w:val="en-US"/>
          </w:rPr>
          <w:t>www.tgw-group.com</w:t>
        </w:r>
      </w:hyperlink>
    </w:p>
    <w:p w14:paraId="7DA8004A"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26143E4B"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4B3F94A2"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0EFB0BBA"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4A4445E4"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07BD7E27"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30F1EB06"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79DBFA6F"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29F14382"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6351D97F"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268E8F38" w14:textId="21A2EC94"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025ABF90" w14:textId="6D44E380"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06D884D0" w14:textId="5AC5160A"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55EB5B24" w14:textId="3A39A239"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501130E9" w14:textId="47F24198"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33CB3A03" w14:textId="0E987671"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0A047969" w14:textId="17A735CA"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04C73A9D" w14:textId="1E5906F6"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586CCEE0" w14:textId="0B17567C"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195D974F" w14:textId="70C29541"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73E4C8B5" w14:textId="274EF225"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1AAC2FD0" w14:textId="40F24A30"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2A14E1BD" w14:textId="4C21E30C"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4B10261D" w14:textId="74832616"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66590B48" w14:textId="6A7D747D"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69EAC190"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bookmarkStart w:id="0" w:name="_GoBack"/>
      <w:bookmarkEnd w:id="0"/>
    </w:p>
    <w:p w14:paraId="771EBC5A"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2224BA58"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655C5EB3"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47302BC1"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4E358D44"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76E5FD66" w14:textId="77777777" w:rsidR="00F61B26" w:rsidRDefault="00F61B26" w:rsidP="005B1326">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656C38A0" w14:textId="77A4588C" w:rsidR="005B1326" w:rsidRPr="00223AA6" w:rsidRDefault="00223AA6" w:rsidP="005B1326">
      <w:pPr>
        <w:pStyle w:val="StandardWeb"/>
        <w:shd w:val="clear" w:color="auto" w:fill="FFFFFF"/>
        <w:spacing w:before="0" w:beforeAutospacing="0" w:after="0" w:afterAutospacing="0" w:line="360" w:lineRule="auto"/>
        <w:ind w:right="1837"/>
        <w:rPr>
          <w:rFonts w:ascii="Arial" w:hAnsi="Arial" w:cs="Arial"/>
          <w:sz w:val="18"/>
          <w:szCs w:val="18"/>
          <w:lang w:val="en-AU"/>
        </w:rPr>
      </w:pPr>
      <w:r w:rsidRPr="004A2C82">
        <w:rPr>
          <w:rFonts w:ascii="Arial" w:hAnsi="Arial" w:cs="Arial"/>
          <w:b/>
          <w:sz w:val="20"/>
          <w:szCs w:val="20"/>
          <w:lang w:val="en-US"/>
        </w:rPr>
        <w:lastRenderedPageBreak/>
        <w:br/>
      </w:r>
      <w:proofErr w:type="spellStart"/>
      <w:r w:rsidRPr="004A2C82">
        <w:rPr>
          <w:rFonts w:ascii="Arial" w:hAnsi="Arial" w:cs="Arial"/>
          <w:b/>
          <w:sz w:val="18"/>
          <w:szCs w:val="18"/>
          <w:lang w:val="en-US"/>
        </w:rPr>
        <w:t>Informazioni</w:t>
      </w:r>
      <w:proofErr w:type="spellEnd"/>
      <w:r w:rsidRPr="004A2C82">
        <w:rPr>
          <w:rFonts w:ascii="Arial" w:hAnsi="Arial" w:cs="Arial"/>
          <w:b/>
          <w:sz w:val="18"/>
          <w:szCs w:val="18"/>
          <w:lang w:val="en-US"/>
        </w:rPr>
        <w:t xml:space="preserve"> </w:t>
      </w:r>
      <w:proofErr w:type="spellStart"/>
      <w:r w:rsidRPr="004A2C82">
        <w:rPr>
          <w:rFonts w:ascii="Arial" w:hAnsi="Arial" w:cs="Arial"/>
          <w:b/>
          <w:sz w:val="18"/>
          <w:szCs w:val="18"/>
          <w:lang w:val="en-US"/>
        </w:rPr>
        <w:t>sul</w:t>
      </w:r>
      <w:proofErr w:type="spellEnd"/>
      <w:r w:rsidRPr="004A2C82">
        <w:rPr>
          <w:rFonts w:ascii="Arial" w:hAnsi="Arial" w:cs="Arial"/>
          <w:b/>
          <w:sz w:val="18"/>
          <w:szCs w:val="18"/>
          <w:lang w:val="en-US"/>
        </w:rPr>
        <w:t xml:space="preserve"> TGW Logistics Group:</w:t>
      </w:r>
    </w:p>
    <w:p w14:paraId="03C542AC" w14:textId="77777777" w:rsidR="005B1326" w:rsidRPr="004A2C82" w:rsidRDefault="005B1326" w:rsidP="005B1326">
      <w:pPr>
        <w:spacing w:line="240" w:lineRule="auto"/>
        <w:ind w:right="1837"/>
        <w:rPr>
          <w:rFonts w:cs="Arial"/>
          <w:sz w:val="18"/>
          <w:szCs w:val="18"/>
          <w:lang w:val="it-IT"/>
        </w:rPr>
      </w:pPr>
      <w:r w:rsidRPr="004A2C82">
        <w:rPr>
          <w:rFonts w:cs="Arial"/>
          <w:sz w:val="18"/>
          <w:szCs w:val="18"/>
          <w:lang w:val="it-IT"/>
        </w:rPr>
        <w:t xml:space="preserve">TGW Logistics Group è un'azienda fornitrice di soluzioni per l'intralogistica di primaria importanza a livello internazionale. Da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14:paraId="419B6D38" w14:textId="77777777" w:rsidR="005B1326" w:rsidRPr="004A2C82" w:rsidRDefault="005B1326" w:rsidP="005B1326">
      <w:pPr>
        <w:tabs>
          <w:tab w:val="left" w:pos="1697"/>
        </w:tabs>
        <w:spacing w:line="240" w:lineRule="auto"/>
        <w:ind w:right="1837"/>
        <w:rPr>
          <w:rFonts w:cs="Arial"/>
          <w:sz w:val="18"/>
          <w:szCs w:val="18"/>
          <w:lang w:val="it-IT"/>
        </w:rPr>
      </w:pPr>
    </w:p>
    <w:p w14:paraId="02B9C1AF" w14:textId="1AE58325" w:rsidR="005B1326" w:rsidRPr="004A2C82" w:rsidRDefault="005B1326" w:rsidP="005B1326">
      <w:pPr>
        <w:spacing w:line="240" w:lineRule="auto"/>
        <w:ind w:right="1837"/>
        <w:rPr>
          <w:rFonts w:cs="Arial"/>
          <w:sz w:val="18"/>
          <w:szCs w:val="18"/>
          <w:lang w:val="it-IT"/>
        </w:rPr>
      </w:pPr>
      <w:r w:rsidRPr="004A2C82">
        <w:rPr>
          <w:rFonts w:cs="Arial"/>
          <w:sz w:val="18"/>
          <w:szCs w:val="18"/>
          <w:lang w:val="it-IT"/>
        </w:rPr>
        <w:t>Il gruppo TGW Logistics Group ha filiali in Europa, Cina e USA e può contare su oltre 3.700 collaboratori in tutto il mondo. Nell'esercizio fiscale 2019/20 l'azienda ha ottenuto un fatturato complessivo di 835,8 milioni di euro.</w:t>
      </w:r>
      <w:r w:rsidRPr="004A2C82">
        <w:rPr>
          <w:rFonts w:cs="Arial"/>
          <w:sz w:val="18"/>
          <w:szCs w:val="18"/>
          <w:lang w:val="it-IT"/>
        </w:rPr>
        <w:br/>
      </w:r>
    </w:p>
    <w:p w14:paraId="53B24450" w14:textId="531F27B2" w:rsidR="00223AA6" w:rsidRPr="004A2C82" w:rsidRDefault="00223AA6" w:rsidP="005B1326">
      <w:pPr>
        <w:spacing w:line="240" w:lineRule="auto"/>
        <w:ind w:right="1837"/>
        <w:rPr>
          <w:rFonts w:cs="Arial"/>
          <w:sz w:val="18"/>
          <w:szCs w:val="18"/>
          <w:lang w:val="it-IT"/>
        </w:rPr>
      </w:pPr>
    </w:p>
    <w:p w14:paraId="00089F95" w14:textId="77777777" w:rsidR="00223AA6" w:rsidRPr="004A2C82" w:rsidRDefault="00223AA6" w:rsidP="00223AA6">
      <w:pPr>
        <w:pStyle w:val="paragraph"/>
        <w:spacing w:before="0" w:beforeAutospacing="0" w:after="120" w:afterAutospacing="0"/>
        <w:jc w:val="both"/>
        <w:textAlignment w:val="baseline"/>
        <w:rPr>
          <w:rFonts w:ascii="Arial" w:hAnsi="Arial" w:cs="Arial"/>
          <w:b/>
          <w:sz w:val="18"/>
          <w:szCs w:val="18"/>
          <w:lang w:val="it-IT"/>
        </w:rPr>
      </w:pPr>
      <w:r w:rsidRPr="004A2C82">
        <w:rPr>
          <w:rStyle w:val="normaltextrun"/>
          <w:rFonts w:ascii="Arial" w:hAnsi="Arial" w:cs="Arial"/>
          <w:b/>
          <w:sz w:val="18"/>
          <w:szCs w:val="18"/>
          <w:lang w:val="it-IT"/>
        </w:rPr>
        <w:t>Informazioni su Levi’s</w:t>
      </w:r>
      <w:r w:rsidRPr="004A2C82">
        <w:rPr>
          <w:rStyle w:val="normaltextrun"/>
          <w:rFonts w:ascii="Arial" w:hAnsi="Arial" w:cs="Arial"/>
          <w:b/>
          <w:sz w:val="18"/>
          <w:szCs w:val="18"/>
          <w:vertAlign w:val="superscript"/>
          <w:lang w:val="it-IT"/>
        </w:rPr>
        <w:t>®</w:t>
      </w:r>
      <w:r w:rsidRPr="004A2C82">
        <w:rPr>
          <w:rStyle w:val="normaltextrun"/>
          <w:rFonts w:ascii="Arial" w:hAnsi="Arial" w:cs="Arial"/>
          <w:b/>
          <w:sz w:val="18"/>
          <w:szCs w:val="18"/>
          <w:lang w:val="it-IT"/>
        </w:rPr>
        <w:t>:</w:t>
      </w:r>
      <w:r w:rsidRPr="004A2C82">
        <w:rPr>
          <w:rStyle w:val="eop"/>
          <w:rFonts w:ascii="Arial" w:hAnsi="Arial" w:cs="Arial"/>
          <w:b/>
          <w:sz w:val="18"/>
          <w:szCs w:val="18"/>
          <w:lang w:val="it-IT"/>
        </w:rPr>
        <w:t>  </w:t>
      </w:r>
    </w:p>
    <w:p w14:paraId="6D42AC55" w14:textId="65DED432" w:rsidR="00223AA6" w:rsidRPr="004A2C82" w:rsidRDefault="00223AA6" w:rsidP="00223AA6">
      <w:pPr>
        <w:spacing w:line="240" w:lineRule="auto"/>
        <w:ind w:right="1837"/>
        <w:rPr>
          <w:rFonts w:cs="Arial"/>
          <w:sz w:val="18"/>
          <w:szCs w:val="18"/>
          <w:lang w:val="it-IT"/>
        </w:rPr>
      </w:pPr>
      <w:r w:rsidRPr="004A2C82">
        <w:rPr>
          <w:rStyle w:val="normaltextrun"/>
          <w:rFonts w:ascii="Arial" w:hAnsi="Arial" w:cs="Arial"/>
          <w:sz w:val="18"/>
          <w:szCs w:val="18"/>
          <w:lang w:val="it-IT"/>
        </w:rPr>
        <w:t>Il marchio Levi's</w:t>
      </w:r>
      <w:r w:rsidRPr="004A2C82">
        <w:rPr>
          <w:rStyle w:val="normaltextrun"/>
          <w:rFonts w:ascii="Arial" w:hAnsi="Arial" w:cs="Arial"/>
          <w:sz w:val="18"/>
          <w:szCs w:val="18"/>
          <w:vertAlign w:val="superscript"/>
          <w:lang w:val="it-IT"/>
        </w:rPr>
        <w:t>®</w:t>
      </w:r>
      <w:r w:rsidRPr="004A2C82">
        <w:rPr>
          <w:rStyle w:val="normaltextrun"/>
          <w:rFonts w:ascii="Arial" w:hAnsi="Arial" w:cs="Arial"/>
          <w:sz w:val="18"/>
          <w:szCs w:val="18"/>
          <w:lang w:val="it-IT"/>
        </w:rPr>
        <w:t xml:space="preserve"> è sinonimo di stile classico americano e di autenticità. Da quando Levi Strauss nel 1873 creò gli indumenti in tessuto jeans in California, i jeans Levi's</w:t>
      </w:r>
      <w:r w:rsidRPr="004A2C82">
        <w:rPr>
          <w:rStyle w:val="normaltextrun"/>
          <w:rFonts w:ascii="Arial" w:hAnsi="Arial" w:cs="Arial"/>
          <w:sz w:val="18"/>
          <w:szCs w:val="18"/>
          <w:vertAlign w:val="superscript"/>
          <w:lang w:val="it-IT"/>
        </w:rPr>
        <w:t>®</w:t>
      </w:r>
      <w:r w:rsidRPr="004A2C82">
        <w:rPr>
          <w:rStyle w:val="normaltextrun"/>
          <w:rFonts w:ascii="Arial" w:hAnsi="Arial" w:cs="Arial"/>
          <w:sz w:val="18"/>
          <w:szCs w:val="18"/>
          <w:lang w:val="it-IT"/>
        </w:rPr>
        <w:t xml:space="preserve"> sono diventati uno dei capi di abbigliamento più famosi al mondo. Con spirito pionieristico e innovativo, che non ha eguali nell'industria dell'abbigliamento, il marchio Levi's</w:t>
      </w:r>
      <w:r w:rsidRPr="004A2C82">
        <w:rPr>
          <w:rStyle w:val="normaltextrun"/>
          <w:rFonts w:ascii="Arial" w:hAnsi="Arial" w:cs="Arial"/>
          <w:sz w:val="18"/>
          <w:szCs w:val="18"/>
          <w:vertAlign w:val="superscript"/>
          <w:lang w:val="it-IT"/>
        </w:rPr>
        <w:t>®</w:t>
      </w:r>
      <w:r w:rsidRPr="004A2C82">
        <w:rPr>
          <w:rStyle w:val="normaltextrun"/>
          <w:rFonts w:ascii="Arial" w:hAnsi="Arial" w:cs="Arial"/>
          <w:sz w:val="18"/>
          <w:szCs w:val="18"/>
          <w:lang w:val="it-IT"/>
        </w:rPr>
        <w:t xml:space="preserve"> ha ampliato la gamma dell'offerta fino ad oggi senza soluzione di continuità. L'offerta di capi in stile jeans e di accessori unica nel suo genere è disponibile in oltre 110 Paesi e consente di esprimere il proprio stile personale a chiunque li indossi in qualsiasi parte del mondo. Ulteriori informazioni sul marchio Levi's</w:t>
      </w:r>
      <w:r w:rsidRPr="004A2C82">
        <w:rPr>
          <w:rStyle w:val="normaltextrun"/>
          <w:rFonts w:ascii="Arial" w:hAnsi="Arial" w:cs="Arial"/>
          <w:sz w:val="18"/>
          <w:szCs w:val="18"/>
          <w:vertAlign w:val="superscript"/>
          <w:lang w:val="it-IT"/>
        </w:rPr>
        <w:t>®</w:t>
      </w:r>
      <w:r w:rsidRPr="004A2C82">
        <w:rPr>
          <w:rStyle w:val="normaltextrun"/>
          <w:rFonts w:ascii="Arial" w:hAnsi="Arial" w:cs="Arial"/>
          <w:sz w:val="18"/>
          <w:szCs w:val="18"/>
          <w:lang w:val="it-IT"/>
        </w:rPr>
        <w:t xml:space="preserve">, sui prodotti e sugli store sono reperibili al seguente link: </w:t>
      </w:r>
      <w:hyperlink r:id="rId11" w:tgtFrame="_blank" w:history="1">
        <w:r w:rsidRPr="004A2C82">
          <w:rPr>
            <w:rStyle w:val="normaltextrun"/>
            <w:rFonts w:cs="Arial"/>
            <w:color w:val="0563C1"/>
            <w:sz w:val="18"/>
            <w:szCs w:val="18"/>
            <w:u w:val="single"/>
            <w:lang w:val="it-IT"/>
          </w:rPr>
          <w:t>www.levi.com</w:t>
        </w:r>
      </w:hyperlink>
    </w:p>
    <w:p w14:paraId="2B47FCDD" w14:textId="77777777" w:rsidR="005B1326" w:rsidRPr="004A2C82" w:rsidRDefault="005B1326" w:rsidP="005B1326">
      <w:pPr>
        <w:spacing w:line="240" w:lineRule="auto"/>
        <w:ind w:right="1837"/>
        <w:rPr>
          <w:rFonts w:cs="Arial"/>
          <w:szCs w:val="20"/>
          <w:lang w:val="it-IT"/>
        </w:rPr>
      </w:pPr>
    </w:p>
    <w:p w14:paraId="711A5453" w14:textId="77777777" w:rsidR="005B1326" w:rsidRPr="004A2C82" w:rsidRDefault="005B1326" w:rsidP="005B1326">
      <w:pPr>
        <w:spacing w:line="240" w:lineRule="auto"/>
        <w:ind w:right="1837"/>
        <w:rPr>
          <w:rFonts w:cs="Arial"/>
          <w:szCs w:val="20"/>
          <w:lang w:val="it-IT"/>
        </w:rPr>
      </w:pPr>
    </w:p>
    <w:p w14:paraId="1A21EA77" w14:textId="77777777" w:rsidR="005B1326" w:rsidRPr="004A2C82" w:rsidRDefault="005B1326" w:rsidP="005B1326">
      <w:pPr>
        <w:spacing w:line="240" w:lineRule="auto"/>
        <w:ind w:right="1837"/>
        <w:rPr>
          <w:rFonts w:cs="Arial"/>
          <w:szCs w:val="20"/>
          <w:lang w:val="it-IT"/>
        </w:rPr>
      </w:pPr>
    </w:p>
    <w:p w14:paraId="222CA9E1" w14:textId="77777777" w:rsidR="005B1326" w:rsidRPr="004A2C82" w:rsidRDefault="005B1326" w:rsidP="005B1326">
      <w:pPr>
        <w:spacing w:line="240" w:lineRule="auto"/>
        <w:ind w:right="1837"/>
        <w:rPr>
          <w:rFonts w:cs="Arial"/>
          <w:b/>
          <w:szCs w:val="20"/>
          <w:lang w:val="it-IT"/>
        </w:rPr>
      </w:pPr>
      <w:r w:rsidRPr="004A2C82">
        <w:rPr>
          <w:rFonts w:cs="Arial"/>
          <w:b/>
          <w:szCs w:val="20"/>
          <w:lang w:val="it-IT"/>
        </w:rPr>
        <w:t>Fotografie</w:t>
      </w:r>
    </w:p>
    <w:p w14:paraId="267DDDA1" w14:textId="77777777" w:rsidR="005B1326" w:rsidRPr="004A2C82" w:rsidRDefault="005B1326" w:rsidP="005B1326">
      <w:pPr>
        <w:spacing w:line="240" w:lineRule="auto"/>
        <w:ind w:right="1837"/>
        <w:rPr>
          <w:rFonts w:cs="Arial"/>
          <w:szCs w:val="20"/>
          <w:lang w:val="it-IT"/>
        </w:rPr>
      </w:pPr>
      <w:r w:rsidRPr="004A2C82">
        <w:rPr>
          <w:rFonts w:cs="Arial"/>
          <w:szCs w:val="20"/>
          <w:lang w:val="it-IT"/>
        </w:rPr>
        <w:t>È permessa la pubblicazione gratuita fornendo l'indicazione della fonte e per i comunicati stampa che hanno come oggetto principalmente il TGW Logistics Group GmbH.  La pubblicazione a scopi pubblicitari non è gratuita.</w:t>
      </w:r>
    </w:p>
    <w:p w14:paraId="45AC2881" w14:textId="77777777" w:rsidR="005B1326" w:rsidRPr="004A2C82" w:rsidRDefault="005B1326" w:rsidP="005B1326">
      <w:pPr>
        <w:spacing w:line="240" w:lineRule="auto"/>
        <w:ind w:right="1837"/>
        <w:rPr>
          <w:rFonts w:cs="Arial"/>
          <w:szCs w:val="20"/>
          <w:lang w:val="it-IT"/>
        </w:rPr>
      </w:pPr>
    </w:p>
    <w:p w14:paraId="789AAD7C" w14:textId="77777777" w:rsidR="005B1326" w:rsidRPr="004A2C82" w:rsidRDefault="005B1326" w:rsidP="005B1326">
      <w:pPr>
        <w:spacing w:line="240" w:lineRule="auto"/>
        <w:ind w:right="1837"/>
        <w:rPr>
          <w:rFonts w:cs="Arial"/>
          <w:szCs w:val="20"/>
          <w:lang w:val="it-IT"/>
        </w:rPr>
      </w:pPr>
    </w:p>
    <w:p w14:paraId="60FE58F8" w14:textId="77777777" w:rsidR="005B1326" w:rsidRPr="004A2C82" w:rsidRDefault="005B1326" w:rsidP="005B1326">
      <w:pPr>
        <w:spacing w:line="240" w:lineRule="auto"/>
        <w:ind w:right="1837"/>
        <w:rPr>
          <w:rFonts w:cs="Arial"/>
          <w:b/>
          <w:szCs w:val="20"/>
          <w:lang w:val="it-IT"/>
        </w:rPr>
      </w:pPr>
      <w:r w:rsidRPr="004A2C82">
        <w:rPr>
          <w:rFonts w:cs="Arial"/>
          <w:b/>
          <w:szCs w:val="20"/>
          <w:lang w:val="it-IT"/>
        </w:rPr>
        <w:t>Contatti:</w:t>
      </w:r>
    </w:p>
    <w:p w14:paraId="18A803BA" w14:textId="77777777" w:rsidR="005B1326" w:rsidRPr="004A2C82" w:rsidRDefault="005B1326" w:rsidP="005B1326">
      <w:pPr>
        <w:spacing w:line="240" w:lineRule="auto"/>
        <w:ind w:right="1837"/>
        <w:rPr>
          <w:rFonts w:cs="Arial"/>
          <w:szCs w:val="20"/>
          <w:lang w:val="it-IT"/>
        </w:rPr>
      </w:pPr>
      <w:r w:rsidRPr="004A2C82">
        <w:rPr>
          <w:rFonts w:cs="Arial"/>
          <w:szCs w:val="20"/>
          <w:lang w:val="it-IT"/>
        </w:rPr>
        <w:t>TGW Logistics Group GmbH</w:t>
      </w:r>
    </w:p>
    <w:p w14:paraId="00A3C40D" w14:textId="77777777" w:rsidR="005B1326" w:rsidRPr="004A2C82" w:rsidRDefault="005B1326" w:rsidP="005B1326">
      <w:pPr>
        <w:spacing w:line="240" w:lineRule="auto"/>
        <w:ind w:right="1837"/>
        <w:rPr>
          <w:rFonts w:cs="Arial"/>
          <w:szCs w:val="20"/>
          <w:lang w:val="it-IT"/>
        </w:rPr>
      </w:pPr>
      <w:r w:rsidRPr="004A2C82">
        <w:rPr>
          <w:rFonts w:eastAsiaTheme="minorEastAsia" w:cs="Arial"/>
          <w:noProof/>
          <w:szCs w:val="20"/>
          <w:lang w:val="it-IT"/>
        </w:rPr>
        <w:t>A-4614 Marchtrenk</w:t>
      </w:r>
      <w:r w:rsidRPr="004A2C82">
        <w:rPr>
          <w:rFonts w:cs="Arial"/>
          <w:szCs w:val="20"/>
          <w:lang w:val="it-IT"/>
        </w:rPr>
        <w:t>, Ludwig Szinicz Straße 3</w:t>
      </w:r>
    </w:p>
    <w:p w14:paraId="25A4D328" w14:textId="77777777" w:rsidR="005B1326" w:rsidRPr="004A2C82" w:rsidRDefault="005B1326" w:rsidP="005B1326">
      <w:pPr>
        <w:spacing w:line="240" w:lineRule="auto"/>
        <w:ind w:right="1837"/>
        <w:rPr>
          <w:rFonts w:cs="Arial"/>
          <w:szCs w:val="20"/>
          <w:lang w:val="it-IT"/>
        </w:rPr>
      </w:pPr>
      <w:proofErr w:type="spellStart"/>
      <w:r w:rsidRPr="004A2C82">
        <w:rPr>
          <w:rFonts w:cs="Arial"/>
          <w:szCs w:val="20"/>
          <w:lang w:val="it-IT"/>
        </w:rPr>
        <w:t>Tel</w:t>
      </w:r>
      <w:proofErr w:type="spellEnd"/>
      <w:r w:rsidRPr="004A2C82">
        <w:rPr>
          <w:rFonts w:cs="Arial"/>
          <w:szCs w:val="20"/>
          <w:lang w:val="it-IT"/>
        </w:rPr>
        <w:t>: +</w:t>
      </w:r>
      <w:proofErr w:type="gramStart"/>
      <w:r w:rsidRPr="004A2C82">
        <w:rPr>
          <w:rFonts w:cs="Arial"/>
          <w:szCs w:val="20"/>
          <w:lang w:val="it-IT"/>
        </w:rPr>
        <w:t>43.(</w:t>
      </w:r>
      <w:proofErr w:type="gramEnd"/>
      <w:r w:rsidRPr="004A2C82">
        <w:rPr>
          <w:rFonts w:cs="Arial"/>
          <w:szCs w:val="20"/>
          <w:lang w:val="it-IT"/>
        </w:rPr>
        <w:t>0)50.486-0</w:t>
      </w:r>
    </w:p>
    <w:p w14:paraId="3F45745B" w14:textId="77777777" w:rsidR="005B1326" w:rsidRPr="004A2C82" w:rsidRDefault="005B1326" w:rsidP="005B1326">
      <w:pPr>
        <w:spacing w:line="240" w:lineRule="auto"/>
        <w:ind w:right="1837"/>
        <w:rPr>
          <w:rFonts w:cs="Arial"/>
          <w:szCs w:val="20"/>
          <w:lang w:val="it-IT"/>
        </w:rPr>
      </w:pPr>
      <w:r w:rsidRPr="004A2C82">
        <w:rPr>
          <w:rFonts w:cs="Arial"/>
          <w:szCs w:val="20"/>
          <w:lang w:val="it-IT"/>
        </w:rPr>
        <w:t>Fax: +</w:t>
      </w:r>
      <w:proofErr w:type="gramStart"/>
      <w:r w:rsidRPr="004A2C82">
        <w:rPr>
          <w:rFonts w:cs="Arial"/>
          <w:szCs w:val="20"/>
          <w:lang w:val="it-IT"/>
        </w:rPr>
        <w:t>43.(</w:t>
      </w:r>
      <w:proofErr w:type="gramEnd"/>
      <w:r w:rsidRPr="004A2C82">
        <w:rPr>
          <w:rFonts w:cs="Arial"/>
          <w:szCs w:val="20"/>
          <w:lang w:val="it-IT"/>
        </w:rPr>
        <w:t>0)50.486-31</w:t>
      </w:r>
    </w:p>
    <w:p w14:paraId="668DAFB2" w14:textId="77777777" w:rsidR="005B1326" w:rsidRPr="004A2C82" w:rsidRDefault="005B1326" w:rsidP="005B1326">
      <w:pPr>
        <w:spacing w:line="240" w:lineRule="auto"/>
        <w:ind w:right="1837"/>
        <w:rPr>
          <w:rFonts w:cs="Arial"/>
          <w:szCs w:val="20"/>
          <w:lang w:val="it-IT"/>
        </w:rPr>
      </w:pPr>
      <w:r w:rsidRPr="004A2C82">
        <w:rPr>
          <w:rFonts w:cs="Arial"/>
          <w:szCs w:val="20"/>
          <w:lang w:val="it-IT"/>
        </w:rPr>
        <w:t>E-mail: tgw@tgw-group.com</w:t>
      </w:r>
    </w:p>
    <w:p w14:paraId="649A1FB8" w14:textId="77777777" w:rsidR="005B1326" w:rsidRPr="004A2C82" w:rsidRDefault="005B1326" w:rsidP="005B1326">
      <w:pPr>
        <w:spacing w:line="240" w:lineRule="auto"/>
        <w:ind w:right="1837"/>
        <w:rPr>
          <w:rFonts w:cs="Arial"/>
          <w:szCs w:val="20"/>
          <w:lang w:val="it-IT"/>
        </w:rPr>
      </w:pPr>
    </w:p>
    <w:p w14:paraId="07BFD0CE" w14:textId="77777777" w:rsidR="005B1326" w:rsidRPr="004A2C82" w:rsidRDefault="005B1326" w:rsidP="005B1326">
      <w:pPr>
        <w:spacing w:line="240" w:lineRule="auto"/>
        <w:ind w:right="1837"/>
        <w:rPr>
          <w:rFonts w:cs="Arial"/>
          <w:szCs w:val="20"/>
          <w:lang w:val="it-IT"/>
        </w:rPr>
      </w:pPr>
    </w:p>
    <w:p w14:paraId="64BA2515" w14:textId="77777777" w:rsidR="005B1326" w:rsidRPr="004A2C82" w:rsidRDefault="005B1326" w:rsidP="005B1326">
      <w:pPr>
        <w:spacing w:line="240" w:lineRule="auto"/>
        <w:ind w:right="1837"/>
        <w:rPr>
          <w:rFonts w:cs="Arial"/>
          <w:szCs w:val="20"/>
          <w:lang w:val="it-IT"/>
        </w:rPr>
      </w:pPr>
    </w:p>
    <w:p w14:paraId="542D83F3" w14:textId="77777777" w:rsidR="005B1326" w:rsidRPr="004A2C82" w:rsidRDefault="005B1326" w:rsidP="005B1326">
      <w:pPr>
        <w:spacing w:line="240" w:lineRule="auto"/>
        <w:ind w:right="701"/>
        <w:rPr>
          <w:rFonts w:cs="Arial"/>
          <w:b/>
          <w:szCs w:val="20"/>
          <w:lang w:val="it-IT"/>
        </w:rPr>
      </w:pPr>
      <w:r w:rsidRPr="004A2C82">
        <w:rPr>
          <w:rFonts w:cs="Arial"/>
          <w:b/>
          <w:szCs w:val="20"/>
          <w:lang w:val="it-IT"/>
        </w:rPr>
        <w:t>Contatto stampa:</w:t>
      </w:r>
    </w:p>
    <w:p w14:paraId="712BDBA3" w14:textId="77777777" w:rsidR="005B1326" w:rsidRPr="004A2C82" w:rsidRDefault="005B1326" w:rsidP="005B1326">
      <w:pPr>
        <w:spacing w:line="240" w:lineRule="auto"/>
        <w:ind w:right="701"/>
        <w:rPr>
          <w:rFonts w:cs="Arial"/>
          <w:b/>
          <w:szCs w:val="20"/>
          <w:lang w:val="it-IT"/>
        </w:rPr>
      </w:pPr>
    </w:p>
    <w:p w14:paraId="3A95FEAA" w14:textId="77777777" w:rsidR="005B1326" w:rsidRPr="004A2C82" w:rsidRDefault="005B1326" w:rsidP="005B1326">
      <w:pPr>
        <w:spacing w:line="240" w:lineRule="auto"/>
        <w:ind w:right="701"/>
        <w:rPr>
          <w:rFonts w:cs="Arial"/>
          <w:szCs w:val="20"/>
          <w:lang w:val="it-IT"/>
        </w:rPr>
      </w:pPr>
      <w:r w:rsidRPr="004A2C82">
        <w:rPr>
          <w:rFonts w:cs="Arial"/>
          <w:szCs w:val="20"/>
          <w:lang w:val="it-IT"/>
        </w:rPr>
        <w:t>Alexander Tahedl</w:t>
      </w:r>
    </w:p>
    <w:p w14:paraId="2757A2BD" w14:textId="77777777" w:rsidR="005B1326" w:rsidRPr="004A2C82" w:rsidRDefault="005B1326" w:rsidP="005B1326">
      <w:pPr>
        <w:spacing w:line="240" w:lineRule="auto"/>
        <w:ind w:right="701"/>
        <w:rPr>
          <w:rFonts w:cs="Arial"/>
          <w:szCs w:val="20"/>
          <w:lang w:val="it-IT"/>
        </w:rPr>
      </w:pPr>
      <w:r w:rsidRPr="004A2C82">
        <w:rPr>
          <w:rFonts w:cs="Arial"/>
          <w:szCs w:val="20"/>
          <w:lang w:val="it-IT"/>
        </w:rPr>
        <w:t>Communications Specialist</w:t>
      </w:r>
    </w:p>
    <w:p w14:paraId="680B0479" w14:textId="77777777" w:rsidR="005B1326" w:rsidRPr="004A2C82" w:rsidRDefault="005B1326" w:rsidP="005B1326">
      <w:pPr>
        <w:spacing w:line="240" w:lineRule="auto"/>
        <w:ind w:right="701"/>
        <w:rPr>
          <w:rFonts w:cs="Arial"/>
          <w:szCs w:val="20"/>
          <w:lang w:val="it-IT"/>
        </w:rPr>
      </w:pPr>
      <w:proofErr w:type="spellStart"/>
      <w:r w:rsidRPr="004A2C82">
        <w:rPr>
          <w:rFonts w:cs="Arial"/>
          <w:szCs w:val="20"/>
          <w:lang w:val="it-IT"/>
        </w:rPr>
        <w:t>Tel</w:t>
      </w:r>
      <w:proofErr w:type="spellEnd"/>
      <w:r w:rsidRPr="004A2C82">
        <w:rPr>
          <w:rFonts w:cs="Arial"/>
          <w:szCs w:val="20"/>
          <w:lang w:val="it-IT"/>
        </w:rPr>
        <w:t>: +</w:t>
      </w:r>
      <w:proofErr w:type="gramStart"/>
      <w:r w:rsidRPr="004A2C82">
        <w:rPr>
          <w:rFonts w:cs="Arial"/>
          <w:szCs w:val="20"/>
          <w:lang w:val="it-IT"/>
        </w:rPr>
        <w:t>43.(</w:t>
      </w:r>
      <w:proofErr w:type="gramEnd"/>
      <w:r w:rsidRPr="004A2C82">
        <w:rPr>
          <w:rFonts w:cs="Arial"/>
          <w:szCs w:val="20"/>
          <w:lang w:val="it-IT"/>
        </w:rPr>
        <w:t>0)50.486-2267</w:t>
      </w:r>
    </w:p>
    <w:p w14:paraId="09B791AB" w14:textId="77777777" w:rsidR="005B1326" w:rsidRPr="004A2C82" w:rsidRDefault="005B1326" w:rsidP="005B1326">
      <w:pPr>
        <w:spacing w:line="240" w:lineRule="auto"/>
        <w:ind w:right="701"/>
        <w:rPr>
          <w:rFonts w:cs="Arial"/>
          <w:szCs w:val="20"/>
          <w:lang w:val="it-IT"/>
        </w:rPr>
      </w:pPr>
      <w:r w:rsidRPr="004A2C82">
        <w:rPr>
          <w:rFonts w:cs="Arial"/>
          <w:szCs w:val="20"/>
          <w:lang w:val="it-IT"/>
        </w:rPr>
        <w:t>Cell.: +</w:t>
      </w:r>
      <w:proofErr w:type="gramStart"/>
      <w:r w:rsidRPr="004A2C82">
        <w:rPr>
          <w:rFonts w:cs="Arial"/>
          <w:szCs w:val="20"/>
          <w:lang w:val="it-IT"/>
        </w:rPr>
        <w:t>43.(</w:t>
      </w:r>
      <w:proofErr w:type="gramEnd"/>
      <w:r w:rsidRPr="004A2C82">
        <w:rPr>
          <w:rFonts w:cs="Arial"/>
          <w:szCs w:val="20"/>
          <w:lang w:val="it-IT"/>
        </w:rPr>
        <w:t>0)664.88459713</w:t>
      </w:r>
    </w:p>
    <w:p w14:paraId="625BFC53" w14:textId="77777777" w:rsidR="005B1326" w:rsidRPr="004A2C82" w:rsidRDefault="005B1326" w:rsidP="005B1326">
      <w:pPr>
        <w:spacing w:line="240" w:lineRule="auto"/>
        <w:ind w:right="701"/>
        <w:rPr>
          <w:lang w:val="it-IT"/>
        </w:rPr>
      </w:pPr>
      <w:r w:rsidRPr="004A2C82">
        <w:rPr>
          <w:rFonts w:cs="Arial"/>
          <w:szCs w:val="20"/>
          <w:lang w:val="it-IT"/>
        </w:rPr>
        <w:t>alexander.tahedl@tgw-group.com</w:t>
      </w:r>
    </w:p>
    <w:p w14:paraId="7DEBE69F" w14:textId="77777777" w:rsidR="005B1326" w:rsidRPr="004A2C82" w:rsidRDefault="005B1326" w:rsidP="005B1326">
      <w:pPr>
        <w:spacing w:line="240" w:lineRule="auto"/>
        <w:ind w:right="701"/>
        <w:rPr>
          <w:rFonts w:cs="Arial"/>
          <w:b/>
          <w:szCs w:val="20"/>
          <w:lang w:val="it-IT"/>
        </w:rPr>
      </w:pPr>
    </w:p>
    <w:p w14:paraId="5DFB663C" w14:textId="77777777" w:rsidR="005B1326" w:rsidRPr="004A2C82" w:rsidRDefault="005B1326" w:rsidP="005B1326">
      <w:pPr>
        <w:spacing w:line="240" w:lineRule="auto"/>
        <w:ind w:right="701"/>
        <w:rPr>
          <w:rFonts w:cs="Arial"/>
          <w:b/>
          <w:szCs w:val="20"/>
          <w:lang w:val="it-IT"/>
        </w:rPr>
      </w:pPr>
    </w:p>
    <w:p w14:paraId="108DEB09" w14:textId="77777777" w:rsidR="005B1326" w:rsidRPr="004A2C82" w:rsidRDefault="005B1326" w:rsidP="005B1326">
      <w:pPr>
        <w:spacing w:line="240" w:lineRule="auto"/>
        <w:ind w:right="701"/>
        <w:rPr>
          <w:rFonts w:cs="Arial"/>
          <w:szCs w:val="20"/>
          <w:lang w:val="it-IT"/>
        </w:rPr>
      </w:pPr>
      <w:r w:rsidRPr="004A2C82">
        <w:rPr>
          <w:rFonts w:cs="Arial"/>
          <w:szCs w:val="20"/>
          <w:lang w:val="it-IT"/>
        </w:rPr>
        <w:t>Martin Kirchmayr</w:t>
      </w:r>
    </w:p>
    <w:p w14:paraId="2F7E6694" w14:textId="77777777" w:rsidR="005B1326" w:rsidRPr="004A2C82" w:rsidRDefault="005B1326" w:rsidP="005B1326">
      <w:pPr>
        <w:spacing w:line="240" w:lineRule="auto"/>
        <w:ind w:right="701"/>
        <w:rPr>
          <w:rFonts w:cs="Arial"/>
          <w:szCs w:val="20"/>
          <w:lang w:val="it-IT"/>
        </w:rPr>
      </w:pPr>
      <w:r w:rsidRPr="004A2C82">
        <w:rPr>
          <w:rFonts w:cs="Arial"/>
          <w:szCs w:val="20"/>
          <w:lang w:val="it-IT"/>
        </w:rPr>
        <w:t>Director Marketing &amp; Communications</w:t>
      </w:r>
    </w:p>
    <w:p w14:paraId="1F31F8FC" w14:textId="77777777" w:rsidR="005B1326" w:rsidRPr="004A2C82" w:rsidRDefault="005B1326" w:rsidP="005B1326">
      <w:pPr>
        <w:spacing w:line="240" w:lineRule="auto"/>
        <w:ind w:right="701"/>
        <w:rPr>
          <w:rFonts w:cs="Arial"/>
          <w:szCs w:val="20"/>
          <w:lang w:val="it-IT"/>
        </w:rPr>
      </w:pPr>
      <w:proofErr w:type="spellStart"/>
      <w:r w:rsidRPr="004A2C82">
        <w:rPr>
          <w:rFonts w:cs="Arial"/>
          <w:szCs w:val="20"/>
          <w:lang w:val="it-IT"/>
        </w:rPr>
        <w:t>Tel</w:t>
      </w:r>
      <w:proofErr w:type="spellEnd"/>
      <w:r w:rsidRPr="004A2C82">
        <w:rPr>
          <w:rFonts w:cs="Arial"/>
          <w:szCs w:val="20"/>
          <w:lang w:val="it-IT"/>
        </w:rPr>
        <w:t>: +</w:t>
      </w:r>
      <w:proofErr w:type="gramStart"/>
      <w:r w:rsidRPr="004A2C82">
        <w:rPr>
          <w:rFonts w:cs="Arial"/>
          <w:szCs w:val="20"/>
          <w:lang w:val="it-IT"/>
        </w:rPr>
        <w:t>43.(</w:t>
      </w:r>
      <w:proofErr w:type="gramEnd"/>
      <w:r w:rsidRPr="004A2C82">
        <w:rPr>
          <w:rFonts w:cs="Arial"/>
          <w:szCs w:val="20"/>
          <w:lang w:val="it-IT"/>
        </w:rPr>
        <w:t>0)50.486-1382</w:t>
      </w:r>
    </w:p>
    <w:p w14:paraId="5B299E62" w14:textId="77777777" w:rsidR="005B1326" w:rsidRPr="004A2C82" w:rsidRDefault="005B1326" w:rsidP="005B1326">
      <w:pPr>
        <w:tabs>
          <w:tab w:val="left" w:pos="3432"/>
        </w:tabs>
        <w:spacing w:line="240" w:lineRule="auto"/>
        <w:ind w:right="701"/>
        <w:rPr>
          <w:rFonts w:cs="Arial"/>
          <w:szCs w:val="20"/>
          <w:lang w:val="it-IT"/>
        </w:rPr>
      </w:pPr>
      <w:r w:rsidRPr="004A2C82">
        <w:rPr>
          <w:rFonts w:cs="Arial"/>
          <w:szCs w:val="20"/>
          <w:lang w:val="it-IT"/>
        </w:rPr>
        <w:t>Cell.: +</w:t>
      </w:r>
      <w:proofErr w:type="gramStart"/>
      <w:r w:rsidRPr="004A2C82">
        <w:rPr>
          <w:rFonts w:cs="Arial"/>
          <w:szCs w:val="20"/>
          <w:lang w:val="it-IT"/>
        </w:rPr>
        <w:t>43.(</w:t>
      </w:r>
      <w:proofErr w:type="gramEnd"/>
      <w:r w:rsidRPr="004A2C82">
        <w:rPr>
          <w:rFonts w:cs="Arial"/>
          <w:szCs w:val="20"/>
          <w:lang w:val="it-IT"/>
        </w:rPr>
        <w:t>0)664.8187423</w:t>
      </w:r>
    </w:p>
    <w:p w14:paraId="66ADF056" w14:textId="77777777" w:rsidR="005B1326" w:rsidRPr="004A2C82" w:rsidRDefault="005B1326" w:rsidP="005B1326">
      <w:pPr>
        <w:spacing w:line="240" w:lineRule="auto"/>
        <w:ind w:right="701"/>
        <w:rPr>
          <w:rFonts w:cs="Arial"/>
          <w:szCs w:val="20"/>
          <w:lang w:val="it-IT"/>
        </w:rPr>
      </w:pPr>
      <w:r w:rsidRPr="004A2C82">
        <w:rPr>
          <w:rFonts w:cs="Arial"/>
          <w:szCs w:val="20"/>
          <w:lang w:val="it-IT"/>
        </w:rPr>
        <w:t>martin.kirchmayr@tgw-group.com</w:t>
      </w:r>
    </w:p>
    <w:p w14:paraId="39EA122C" w14:textId="77777777" w:rsidR="005B1326" w:rsidRPr="004A2C82" w:rsidRDefault="005B1326" w:rsidP="005B1326">
      <w:pPr>
        <w:spacing w:line="240" w:lineRule="auto"/>
        <w:ind w:right="701"/>
        <w:rPr>
          <w:rFonts w:cs="Arial"/>
          <w:szCs w:val="20"/>
          <w:lang w:val="it-IT"/>
        </w:rPr>
      </w:pPr>
    </w:p>
    <w:p w14:paraId="63C7F048" w14:textId="77777777" w:rsidR="009E0AE5" w:rsidRPr="004A2C82" w:rsidRDefault="00F61B26">
      <w:pPr>
        <w:rPr>
          <w:lang w:val="it-IT"/>
        </w:rPr>
      </w:pPr>
    </w:p>
    <w:sectPr w:rsidR="009E0AE5" w:rsidRPr="004A2C82"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1125B" w16cid:durableId="2433B475"/>
  <w16cid:commentId w16cid:paraId="36437102" w16cid:durableId="2433A9BC"/>
  <w16cid:commentId w16cid:paraId="54532614" w16cid:durableId="2433A9F8"/>
  <w16cid:commentId w16cid:paraId="14E8AAA1" w16cid:durableId="2433AA14"/>
  <w16cid:commentId w16cid:paraId="3CE6A267" w16cid:durableId="2433AA2B"/>
  <w16cid:commentId w16cid:paraId="0D0C2677" w16cid:durableId="2433B4C8"/>
  <w16cid:commentId w16cid:paraId="76F120EE" w16cid:durableId="2433AA98"/>
  <w16cid:commentId w16cid:paraId="4BC6D7CE" w16cid:durableId="2433B50E"/>
  <w16cid:commentId w16cid:paraId="1B8950A9" w16cid:durableId="2433AAC0"/>
  <w16cid:commentId w16cid:paraId="7DE82328" w16cid:durableId="2433AA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455D" w14:textId="77777777" w:rsidR="00660D9F" w:rsidRDefault="00660D9F">
      <w:pPr>
        <w:spacing w:line="240" w:lineRule="auto"/>
      </w:pPr>
      <w:r>
        <w:separator/>
      </w:r>
    </w:p>
  </w:endnote>
  <w:endnote w:type="continuationSeparator" w:id="0">
    <w:p w14:paraId="106D272F" w14:textId="77777777" w:rsidR="00660D9F" w:rsidRDefault="00660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5D0618" w:rsidRPr="00252CD7" w14:paraId="3D0FA944" w14:textId="77777777" w:rsidTr="00C15D91">
      <w:tc>
        <w:tcPr>
          <w:tcW w:w="6474" w:type="dxa"/>
        </w:tcPr>
        <w:p w14:paraId="70B26283" w14:textId="77777777" w:rsidR="005D0618" w:rsidRPr="00252CD7" w:rsidRDefault="005B1326" w:rsidP="00252CD7">
          <w:pPr>
            <w:pStyle w:val="FuzeileAdresse"/>
            <w:jc w:val="left"/>
            <w:rPr>
              <w:sz w:val="16"/>
            </w:rPr>
          </w:pPr>
          <w:r>
            <w:rPr>
              <w:sz w:val="16"/>
            </w:rPr>
            <w:t>TGW Logistics Group GmbH</w:t>
          </w:r>
        </w:p>
      </w:tc>
      <w:tc>
        <w:tcPr>
          <w:tcW w:w="283" w:type="dxa"/>
          <w:tcBorders>
            <w:right w:val="single" w:sz="12" w:space="0" w:color="4472C4" w:themeColor="accent1"/>
          </w:tcBorders>
        </w:tcPr>
        <w:p w14:paraId="067A3C19" w14:textId="77777777" w:rsidR="005D0618" w:rsidRPr="00252CD7" w:rsidRDefault="00F61B26" w:rsidP="007D0E42">
          <w:pPr>
            <w:pStyle w:val="Fuzeile"/>
            <w:rPr>
              <w:sz w:val="16"/>
            </w:rPr>
          </w:pPr>
        </w:p>
      </w:tc>
      <w:tc>
        <w:tcPr>
          <w:tcW w:w="283" w:type="dxa"/>
          <w:tcBorders>
            <w:left w:val="single" w:sz="12" w:space="0" w:color="4472C4" w:themeColor="accent1"/>
          </w:tcBorders>
        </w:tcPr>
        <w:p w14:paraId="1A602BFA" w14:textId="77777777" w:rsidR="005D0618" w:rsidRPr="00252CD7" w:rsidRDefault="00F61B26" w:rsidP="007D0E42">
          <w:pPr>
            <w:pStyle w:val="Fuzeile"/>
            <w:rPr>
              <w:sz w:val="16"/>
            </w:rPr>
          </w:pPr>
        </w:p>
      </w:tc>
      <w:tc>
        <w:tcPr>
          <w:tcW w:w="2438" w:type="dxa"/>
          <w:vAlign w:val="center"/>
        </w:tcPr>
        <w:p w14:paraId="7683E5B1" w14:textId="0B22808D" w:rsidR="005D0618" w:rsidRPr="00252CD7" w:rsidRDefault="005B1326"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F61B26">
            <w:rPr>
              <w:noProof/>
              <w:sz w:val="16"/>
            </w:rPr>
            <w:t>2</w:t>
          </w:r>
          <w:r>
            <w:fldChar w:fldCharType="end"/>
          </w:r>
          <w:r>
            <w:rPr>
              <w:sz w:val="16"/>
            </w:rPr>
            <w:t xml:space="preserve"> / 4</w:t>
          </w:r>
        </w:p>
      </w:tc>
    </w:tr>
  </w:tbl>
  <w:p w14:paraId="1CDD7A2F" w14:textId="77777777" w:rsidR="005D0618" w:rsidRDefault="00F61B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7A0A2" w14:textId="77777777" w:rsidR="00660D9F" w:rsidRDefault="00660D9F">
      <w:pPr>
        <w:spacing w:line="240" w:lineRule="auto"/>
      </w:pPr>
      <w:r>
        <w:separator/>
      </w:r>
    </w:p>
  </w:footnote>
  <w:footnote w:type="continuationSeparator" w:id="0">
    <w:p w14:paraId="13ED41E1" w14:textId="77777777" w:rsidR="00660D9F" w:rsidRDefault="00660D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FB2F" w14:textId="77777777" w:rsidR="005D0618" w:rsidRDefault="005B1326" w:rsidP="00764006">
    <w:pPr>
      <w:pStyle w:val="Kopfzeile"/>
      <w:jc w:val="right"/>
    </w:pPr>
    <w:r>
      <w:br/>
    </w:r>
  </w:p>
  <w:p w14:paraId="084A06F4" w14:textId="77777777" w:rsidR="005D0618" w:rsidRPr="00C15D91" w:rsidRDefault="005B1326" w:rsidP="00C00CC7">
    <w:pPr>
      <w:pStyle w:val="Dokumententitel"/>
    </w:pPr>
    <w:r>
      <w:drawing>
        <wp:anchor distT="0" distB="0" distL="114300" distR="114300" simplePos="0" relativeHeight="251659264" behindDoc="0" locked="0" layoutInCell="1" allowOverlap="1" wp14:anchorId="2D8A7E2F" wp14:editId="3517A27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color w:val="C00000"/>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53C20"/>
    <w:multiLevelType w:val="hybridMultilevel"/>
    <w:tmpl w:val="C85AAC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26"/>
    <w:rsid w:val="00082A25"/>
    <w:rsid w:val="00197620"/>
    <w:rsid w:val="001D0F40"/>
    <w:rsid w:val="002025A3"/>
    <w:rsid w:val="00223AA6"/>
    <w:rsid w:val="003F64C4"/>
    <w:rsid w:val="004A2C82"/>
    <w:rsid w:val="004F5C1B"/>
    <w:rsid w:val="005B1326"/>
    <w:rsid w:val="00660D9F"/>
    <w:rsid w:val="00713006"/>
    <w:rsid w:val="007F7000"/>
    <w:rsid w:val="00804876"/>
    <w:rsid w:val="00A6510A"/>
    <w:rsid w:val="00B134C7"/>
    <w:rsid w:val="00BF263F"/>
    <w:rsid w:val="00C54CE1"/>
    <w:rsid w:val="00D47737"/>
    <w:rsid w:val="00DC12F4"/>
    <w:rsid w:val="00F6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391F"/>
  <w15:chartTrackingRefBased/>
  <w15:docId w15:val="{2BD4C25D-74CC-476D-9AB6-EF903FA7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1326"/>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132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B1326"/>
    <w:rPr>
      <w:rFonts w:ascii="Arial" w:hAnsi="Arial"/>
      <w:sz w:val="20"/>
    </w:rPr>
  </w:style>
  <w:style w:type="paragraph" w:styleId="Fuzeile">
    <w:name w:val="footer"/>
    <w:basedOn w:val="Standard"/>
    <w:link w:val="FuzeileZchn"/>
    <w:uiPriority w:val="99"/>
    <w:unhideWhenUsed/>
    <w:rsid w:val="005B13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B1326"/>
    <w:rPr>
      <w:rFonts w:ascii="Arial" w:hAnsi="Arial"/>
      <w:sz w:val="20"/>
    </w:rPr>
  </w:style>
  <w:style w:type="table" w:styleId="Tabellenraster">
    <w:name w:val="Table Grid"/>
    <w:basedOn w:val="NormaleTabelle"/>
    <w:uiPriority w:val="39"/>
    <w:rsid w:val="005B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5B1326"/>
    <w:pPr>
      <w:spacing w:line="200" w:lineRule="exact"/>
      <w:jc w:val="right"/>
    </w:pPr>
    <w:rPr>
      <w:sz w:val="15"/>
    </w:rPr>
  </w:style>
  <w:style w:type="character" w:styleId="Hyperlink">
    <w:name w:val="Hyperlink"/>
    <w:basedOn w:val="Absatz-Standardschriftart"/>
    <w:uiPriority w:val="99"/>
    <w:unhideWhenUsed/>
    <w:rsid w:val="005B1326"/>
    <w:rPr>
      <w:color w:val="0563C1" w:themeColor="hyperlink"/>
      <w:u w:val="single"/>
    </w:rPr>
  </w:style>
  <w:style w:type="character" w:customStyle="1" w:styleId="FuzeileAdresseZchn">
    <w:name w:val="Fußzeile_Adresse Zchn"/>
    <w:basedOn w:val="FuzeileZchn"/>
    <w:link w:val="FuzeileAdresse"/>
    <w:rsid w:val="005B1326"/>
    <w:rPr>
      <w:rFonts w:ascii="Arial" w:hAnsi="Arial"/>
      <w:sz w:val="15"/>
    </w:rPr>
  </w:style>
  <w:style w:type="paragraph" w:customStyle="1" w:styleId="FuzeileFirmendaten">
    <w:name w:val="Fußzeile_Firmendaten"/>
    <w:basedOn w:val="Fuzeile"/>
    <w:link w:val="FuzeileFirmendatenZchn"/>
    <w:qFormat/>
    <w:rsid w:val="005B1326"/>
  </w:style>
  <w:style w:type="character" w:customStyle="1" w:styleId="FuzeileFirmendatenZchn">
    <w:name w:val="Fußzeile_Firmendaten Zchn"/>
    <w:basedOn w:val="FuzeileZchn"/>
    <w:link w:val="FuzeileFirmendaten"/>
    <w:rsid w:val="005B1326"/>
    <w:rPr>
      <w:rFonts w:ascii="Arial" w:hAnsi="Arial"/>
      <w:sz w:val="20"/>
    </w:rPr>
  </w:style>
  <w:style w:type="paragraph" w:customStyle="1" w:styleId="Dokumententitel">
    <w:name w:val="Dokumententitel"/>
    <w:basedOn w:val="Kopfzeile"/>
    <w:link w:val="DokumententitelZchn"/>
    <w:qFormat/>
    <w:rsid w:val="005B1326"/>
    <w:rPr>
      <w:noProof/>
      <w:color w:val="4472C4" w:themeColor="accent1"/>
      <w:sz w:val="48"/>
    </w:rPr>
  </w:style>
  <w:style w:type="character" w:customStyle="1" w:styleId="DokumententitelZchn">
    <w:name w:val="Dokumententitel Zchn"/>
    <w:basedOn w:val="KopfzeileZchn"/>
    <w:link w:val="Dokumententitel"/>
    <w:rsid w:val="005B1326"/>
    <w:rPr>
      <w:rFonts w:ascii="Arial" w:hAnsi="Arial"/>
      <w:noProof/>
      <w:color w:val="4472C4" w:themeColor="accent1"/>
      <w:sz w:val="48"/>
    </w:rPr>
  </w:style>
  <w:style w:type="paragraph" w:styleId="StandardWeb">
    <w:name w:val="Normal (Web)"/>
    <w:basedOn w:val="Standard"/>
    <w:uiPriority w:val="99"/>
    <w:unhideWhenUsed/>
    <w:rsid w:val="005B1326"/>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5B1326"/>
    <w:rPr>
      <w:sz w:val="16"/>
      <w:szCs w:val="16"/>
    </w:rPr>
  </w:style>
  <w:style w:type="paragraph" w:styleId="Kommentartext">
    <w:name w:val="annotation text"/>
    <w:basedOn w:val="Standard"/>
    <w:link w:val="KommentartextZchn"/>
    <w:uiPriority w:val="99"/>
    <w:unhideWhenUsed/>
    <w:rsid w:val="005B1326"/>
    <w:pPr>
      <w:spacing w:line="240" w:lineRule="auto"/>
    </w:pPr>
    <w:rPr>
      <w:szCs w:val="20"/>
    </w:rPr>
  </w:style>
  <w:style w:type="character" w:customStyle="1" w:styleId="KommentartextZchn">
    <w:name w:val="Kommentartext Zchn"/>
    <w:basedOn w:val="Absatz-Standardschriftart"/>
    <w:link w:val="Kommentartext"/>
    <w:uiPriority w:val="99"/>
    <w:rsid w:val="005B1326"/>
    <w:rPr>
      <w:rFonts w:ascii="Arial" w:hAnsi="Arial"/>
      <w:sz w:val="20"/>
      <w:szCs w:val="20"/>
    </w:rPr>
  </w:style>
  <w:style w:type="paragraph" w:customStyle="1" w:styleId="paragraph">
    <w:name w:val="paragraph"/>
    <w:basedOn w:val="Standard"/>
    <w:rsid w:val="005B1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5B1326"/>
    <w:rPr>
      <w:rFonts w:ascii="Calibri" w:hAnsi="Calibri"/>
    </w:rPr>
  </w:style>
  <w:style w:type="character" w:customStyle="1" w:styleId="eop">
    <w:name w:val="eop"/>
    <w:basedOn w:val="Absatz-Standardschriftart"/>
    <w:rsid w:val="005B1326"/>
    <w:rPr>
      <w:rFonts w:ascii="Calibri" w:hAnsi="Calibri"/>
    </w:rPr>
  </w:style>
  <w:style w:type="paragraph" w:styleId="Sprechblasentext">
    <w:name w:val="Balloon Text"/>
    <w:basedOn w:val="Standard"/>
    <w:link w:val="SprechblasentextZchn"/>
    <w:uiPriority w:val="99"/>
    <w:semiHidden/>
    <w:unhideWhenUsed/>
    <w:rsid w:val="005B132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132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5B1326"/>
    <w:rPr>
      <w:b/>
      <w:bCs/>
    </w:rPr>
  </w:style>
  <w:style w:type="character" w:customStyle="1" w:styleId="KommentarthemaZchn">
    <w:name w:val="Kommentarthema Zchn"/>
    <w:basedOn w:val="KommentartextZchn"/>
    <w:link w:val="Kommentarthema"/>
    <w:uiPriority w:val="99"/>
    <w:semiHidden/>
    <w:rsid w:val="005B132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v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gw-group.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C04077B731644C9B051D0B134FBCC4" ma:contentTypeVersion="12" ma:contentTypeDescription="Create a new document." ma:contentTypeScope="" ma:versionID="2b8bd921065ce46138b2c4a532560a8c">
  <xsd:schema xmlns:xsd="http://www.w3.org/2001/XMLSchema" xmlns:xs="http://www.w3.org/2001/XMLSchema" xmlns:p="http://schemas.microsoft.com/office/2006/metadata/properties" xmlns:ns2="05958168-1496-427d-a75d-d6432e32d4cf" xmlns:ns3="1547008e-586c-43ba-b808-4a30a2abb96c" targetNamespace="http://schemas.microsoft.com/office/2006/metadata/properties" ma:root="true" ma:fieldsID="63318f48bd6c93760b7ce90fee166035" ns2:_="" ns3:_="">
    <xsd:import namespace="05958168-1496-427d-a75d-d6432e32d4cf"/>
    <xsd:import namespace="1547008e-586c-43ba-b808-4a30a2abb9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58168-1496-427d-a75d-d6432e32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47008e-586c-43ba-b808-4a30a2abb9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6DA85-4C95-4018-9DA0-AEEAC5F692E2}">
  <ds:schemaRefs>
    <ds:schemaRef ds:uri="http://schemas.microsoft.com/sharepoint/v3/contenttype/forms"/>
  </ds:schemaRefs>
</ds:datastoreItem>
</file>

<file path=customXml/itemProps2.xml><?xml version="1.0" encoding="utf-8"?>
<ds:datastoreItem xmlns:ds="http://schemas.openxmlformats.org/officeDocument/2006/customXml" ds:itemID="{76371CB8-144C-4F6F-A577-E1E240F3BD8F}">
  <ds:schemaRefs>
    <ds:schemaRef ds:uri="http://purl.org/dc/dcmitype/"/>
    <ds:schemaRef ds:uri="1547008e-586c-43ba-b808-4a30a2abb96c"/>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05958168-1496-427d-a75d-d6432e32d4cf"/>
    <ds:schemaRef ds:uri="http://www.w3.org/XML/1998/namespace"/>
    <ds:schemaRef ds:uri="http://purl.org/dc/elements/1.1/"/>
  </ds:schemaRefs>
</ds:datastoreItem>
</file>

<file path=customXml/itemProps3.xml><?xml version="1.0" encoding="utf-8"?>
<ds:datastoreItem xmlns:ds="http://schemas.openxmlformats.org/officeDocument/2006/customXml" ds:itemID="{7950CC4F-1B56-4FA8-A68E-DA00057A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58168-1496-427d-a75d-d6432e32d4cf"/>
    <ds:schemaRef ds:uri="1547008e-586c-43ba-b808-4a30a2abb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 Strauss &amp; Co., leader del mercato denim, realizza in Europa un centro di logistica insieme a TGW</dc:title>
  <dc:subject/>
  <dc:creator>ponet, Sophie</dc:creator>
  <cp:keywords>Levi Strauss &amp; Co., leader del mercato denim, realizza in Europa un centro di logistica insieme a TGW</cp:keywords>
  <dc:description/>
  <cp:lastModifiedBy>Tahedl Alexander</cp:lastModifiedBy>
  <cp:revision>16</cp:revision>
  <dcterms:created xsi:type="dcterms:W3CDTF">2021-04-28T08:15:00Z</dcterms:created>
  <dcterms:modified xsi:type="dcterms:W3CDTF">2021-05-10T03:54:00Z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0x0101000DC04077B731644C9B051D0B134FBCC4</vt:lpwstr>
  </property>
</Properties>
</file>