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sz w:val="28"/>
          <w:szCs w:val="28"/>
          <w:lang w:val="fr-FR"/>
        </w:rPr>
      </w:pPr>
      <w:bookmarkStart w:id="0" w:name="_GoBack"/>
      <w:bookmarkEnd w:id="0"/>
      <w:r w:rsidRPr="00A822AC">
        <w:rPr>
          <w:rStyle w:val="Fett"/>
          <w:rFonts w:ascii="Arial" w:hAnsi="Arial" w:cs="Arial"/>
          <w:sz w:val="28"/>
          <w:szCs w:val="28"/>
          <w:lang w:val="fr-FR"/>
        </w:rPr>
        <w:t>Fileni ouvre un centre de distribution automatisé</w:t>
      </w:r>
    </w:p>
    <w:p w:rsidR="00973A5F" w:rsidRPr="00973A5F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lang w:val="fr-FR"/>
        </w:rPr>
      </w:pPr>
    </w:p>
    <w:p w:rsidR="00973A5F" w:rsidRPr="00A822AC" w:rsidRDefault="00973A5F" w:rsidP="00A822AC">
      <w:pPr>
        <w:pStyle w:val="StandardWeb"/>
        <w:numPr>
          <w:ilvl w:val="0"/>
          <w:numId w:val="19"/>
        </w:numPr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lang w:val="fr-FR"/>
        </w:rPr>
      </w:pPr>
      <w:r w:rsidRPr="00A822AC">
        <w:rPr>
          <w:rStyle w:val="Fett"/>
          <w:rFonts w:ascii="Arial" w:hAnsi="Arial" w:cs="Arial"/>
          <w:b w:val="0"/>
          <w:lang w:val="fr-FR"/>
        </w:rPr>
        <w:t xml:space="preserve">TGW stimule la croissance du spécialiste italien de la volaille </w:t>
      </w:r>
    </w:p>
    <w:p w:rsidR="00973A5F" w:rsidRPr="00A822AC" w:rsidRDefault="00973A5F" w:rsidP="00A822AC">
      <w:pPr>
        <w:pStyle w:val="StandardWeb"/>
        <w:numPr>
          <w:ilvl w:val="0"/>
          <w:numId w:val="19"/>
        </w:numPr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lang w:val="fr-FR"/>
        </w:rPr>
      </w:pPr>
      <w:r w:rsidRPr="00A822AC">
        <w:rPr>
          <w:rStyle w:val="Fett"/>
          <w:rFonts w:ascii="Arial" w:hAnsi="Arial" w:cs="Arial"/>
          <w:b w:val="0"/>
          <w:lang w:val="fr-FR"/>
        </w:rPr>
        <w:t>Système TGW à haut rendement pour produits réfrigérés</w:t>
      </w:r>
    </w:p>
    <w:p w:rsidR="00973A5F" w:rsidRPr="00A822AC" w:rsidRDefault="00973A5F" w:rsidP="00A822AC">
      <w:pPr>
        <w:pStyle w:val="StandardWeb"/>
        <w:numPr>
          <w:ilvl w:val="0"/>
          <w:numId w:val="19"/>
        </w:numPr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8"/>
          <w:szCs w:val="28"/>
          <w:lang w:val="fr-FR"/>
        </w:rPr>
      </w:pPr>
      <w:r w:rsidRPr="00A822AC">
        <w:rPr>
          <w:rStyle w:val="Fett"/>
          <w:rFonts w:ascii="Arial" w:hAnsi="Arial" w:cs="Arial"/>
          <w:b w:val="0"/>
          <w:lang w:val="fr-FR"/>
        </w:rPr>
        <w:t xml:space="preserve">Livraison plus rapide et coûts réduits grâce à un </w:t>
      </w:r>
      <w:r w:rsidR="00910050">
        <w:rPr>
          <w:rStyle w:val="Fett"/>
          <w:rFonts w:ascii="Arial" w:hAnsi="Arial" w:cs="Arial"/>
          <w:b w:val="0"/>
          <w:lang w:val="fr-FR"/>
        </w:rPr>
        <w:t>niveau</w:t>
      </w:r>
      <w:r w:rsidRPr="00A822AC">
        <w:rPr>
          <w:rStyle w:val="Fett"/>
          <w:rFonts w:ascii="Arial" w:hAnsi="Arial" w:cs="Arial"/>
          <w:b w:val="0"/>
          <w:lang w:val="fr-FR"/>
        </w:rPr>
        <w:t xml:space="preserve"> d'automatisation</w:t>
      </w:r>
      <w:r w:rsidR="00910050">
        <w:rPr>
          <w:rStyle w:val="Fett"/>
          <w:rFonts w:ascii="Arial" w:hAnsi="Arial" w:cs="Arial"/>
          <w:b w:val="0"/>
          <w:lang w:val="fr-FR"/>
        </w:rPr>
        <w:t xml:space="preserve"> élevé</w:t>
      </w:r>
    </w:p>
    <w:p w:rsidR="00973A5F" w:rsidRPr="00973A5F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lang w:val="fr-FR"/>
        </w:rPr>
      </w:pP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sz w:val="22"/>
          <w:szCs w:val="22"/>
          <w:lang w:val="fr-FR"/>
        </w:rPr>
        <w:t xml:space="preserve">Lors d'un grand événement, Fileni a ouvert son nouveau centre de distribution dans la communauté italienne centrale de Cingoli. Grâce à son </w:t>
      </w:r>
      <w:r w:rsidR="00910050">
        <w:rPr>
          <w:rStyle w:val="Fett"/>
          <w:rFonts w:ascii="Arial" w:hAnsi="Arial" w:cs="Arial"/>
          <w:sz w:val="22"/>
          <w:szCs w:val="22"/>
          <w:lang w:val="fr-FR"/>
        </w:rPr>
        <w:t xml:space="preserve">niveau </w:t>
      </w:r>
      <w:r w:rsidRPr="00A822AC">
        <w:rPr>
          <w:rStyle w:val="Fett"/>
          <w:rFonts w:ascii="Arial" w:hAnsi="Arial" w:cs="Arial"/>
          <w:sz w:val="22"/>
          <w:szCs w:val="22"/>
          <w:lang w:val="fr-FR"/>
        </w:rPr>
        <w:t>é</w:t>
      </w:r>
      <w:r w:rsidR="00910050">
        <w:rPr>
          <w:rStyle w:val="Fett"/>
          <w:rFonts w:ascii="Arial" w:hAnsi="Arial" w:cs="Arial"/>
          <w:sz w:val="22"/>
          <w:szCs w:val="22"/>
          <w:lang w:val="fr-FR"/>
        </w:rPr>
        <w:t>levé</w:t>
      </w:r>
      <w:r w:rsidRPr="00A822AC">
        <w:rPr>
          <w:rStyle w:val="Fett"/>
          <w:rFonts w:ascii="Arial" w:hAnsi="Arial" w:cs="Arial"/>
          <w:sz w:val="22"/>
          <w:szCs w:val="22"/>
          <w:lang w:val="fr-FR"/>
        </w:rPr>
        <w:t xml:space="preserve"> d'automatisation, le centre de distribution national est désormais en mesure d'accélérer durablement les processus de livraison pour le spécialiste de la volaille. En 18 mois, TGW a réalisé ce système très </w:t>
      </w:r>
      <w:r w:rsidR="00910050">
        <w:rPr>
          <w:rStyle w:val="Fett"/>
          <w:rFonts w:ascii="Arial" w:hAnsi="Arial" w:cs="Arial"/>
          <w:sz w:val="22"/>
          <w:szCs w:val="22"/>
          <w:lang w:val="fr-FR"/>
        </w:rPr>
        <w:t>performant</w:t>
      </w:r>
      <w:r w:rsidRPr="00A822AC">
        <w:rPr>
          <w:rStyle w:val="Fett"/>
          <w:rFonts w:ascii="Arial" w:hAnsi="Arial" w:cs="Arial"/>
          <w:sz w:val="22"/>
          <w:szCs w:val="22"/>
          <w:lang w:val="fr-FR"/>
        </w:rPr>
        <w:t xml:space="preserve"> pour les produits réfrigérés. 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Avec un chiffre d'affaires de 340 millions d'euros et 1 800 employés, Fileni est le troisième producteur et dist</w:t>
      </w:r>
      <w:r w:rsidR="00F95C4B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ributeur de volaille en Italie 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et le plus important </w:t>
      </w:r>
      <w:r w:rsidR="00602576">
        <w:rPr>
          <w:rStyle w:val="Fett"/>
          <w:rFonts w:ascii="Arial" w:hAnsi="Arial" w:cs="Arial"/>
          <w:b w:val="0"/>
          <w:sz w:val="22"/>
          <w:szCs w:val="22"/>
          <w:lang w:val="fr-FR"/>
        </w:rPr>
        <w:t>pour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la volaille issue de l'agriculture biologique. La société est active dans le commerce </w:t>
      </w:r>
      <w:r w:rsidR="00910050">
        <w:rPr>
          <w:rStyle w:val="Fett"/>
          <w:rFonts w:ascii="Arial" w:hAnsi="Arial" w:cs="Arial"/>
          <w:b w:val="0"/>
          <w:sz w:val="22"/>
          <w:szCs w:val="22"/>
          <w:lang w:val="fr-FR"/>
        </w:rPr>
        <w:t>BtoB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et fournit les principaux </w:t>
      </w:r>
      <w:r w:rsidR="00910050">
        <w:rPr>
          <w:rStyle w:val="Fett"/>
          <w:rFonts w:ascii="Arial" w:hAnsi="Arial" w:cs="Arial"/>
          <w:b w:val="0"/>
          <w:sz w:val="22"/>
          <w:szCs w:val="22"/>
          <w:lang w:val="fr-FR"/>
        </w:rPr>
        <w:t>acteurs de ce marché ainsi que les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supermarchés. Fileni poursuit une croissance ambitieuse et entend se développer encore davantage dans les années à venir. 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Son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nouveau système intralogistique en est la base. 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sz w:val="22"/>
          <w:szCs w:val="22"/>
          <w:lang w:val="fr-FR"/>
        </w:rPr>
        <w:t>Livraison accélérée, coûts réduits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Au cœur de la solution intralogistique de Fileni fournie par TGW se trouve un </w:t>
      </w:r>
      <w:r w:rsidR="00910050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magasin automatique 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de navettes </w:t>
      </w:r>
      <w:r w:rsidR="00094673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pour cartons </w:t>
      </w:r>
      <w:r w:rsidR="00910050">
        <w:rPr>
          <w:rStyle w:val="Fett"/>
          <w:rFonts w:ascii="Arial" w:hAnsi="Arial" w:cs="Arial"/>
          <w:b w:val="0"/>
          <w:sz w:val="22"/>
          <w:szCs w:val="22"/>
          <w:lang w:val="fr-FR"/>
        </w:rPr>
        <w:t>de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910050">
        <w:rPr>
          <w:rStyle w:val="Fett"/>
          <w:rFonts w:ascii="Arial" w:hAnsi="Arial" w:cs="Arial"/>
          <w:b w:val="0"/>
          <w:sz w:val="22"/>
          <w:szCs w:val="22"/>
          <w:lang w:val="fr-FR"/>
        </w:rPr>
        <w:t>4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allées et 110 000 emplacements de stockage. Plus de 100 navettes Stingray </w:t>
      </w:r>
      <w:r w:rsidR="001B536F"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éco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-énergétiques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se déplacent sur 27 niveaux, a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ssurant ainsi un stockage et un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picking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rapides à des températures de 0 à 4 degrés Celsius a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fin d'assurer des conditions 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optimales pour la volaille, qui est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un produit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très sensible. Les comman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des sont ensuite transportées du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magasin automatique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vers les lignes d'étiquetage, où elles sont étiquetées avec les informations requises sur les produits, puis transférées 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de manière 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séquentielle vers le système de palettisation. De plus, Fileni s'appuie également sur la compétence logicielle de TGW : Le spécialiste de l'intralogistique est également responsable du système de gestion d'entrepôt (WMS) de Fileni ainsi que des systèmes de contrôle.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sz w:val="22"/>
          <w:szCs w:val="22"/>
          <w:lang w:val="fr-FR"/>
        </w:rPr>
        <w:t>TGW soutient la croissance par l'automatisation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lastRenderedPageBreak/>
        <w:t>Le système haute performance de TGW a une capacité de traitement d'environ 5 000 cartons par heure. Grâce à des processus hautement automatisés et à la réduction d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es opérations 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manuel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les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qui en résulte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nt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, Fileni peut désormais accélérer considérablement la livraison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de ses produits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. L'un des principaux facteurs </w:t>
      </w:r>
      <w:r w:rsidR="001B536F">
        <w:rPr>
          <w:rStyle w:val="Fett"/>
          <w:rFonts w:ascii="Arial" w:hAnsi="Arial" w:cs="Arial"/>
          <w:b w:val="0"/>
          <w:sz w:val="22"/>
          <w:szCs w:val="22"/>
          <w:lang w:val="fr-FR"/>
        </w:rPr>
        <w:t>contribuant à cette</w:t>
      </w:r>
      <w:r w:rsidR="00094673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optimisation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est le lien direct entre la production et l'entreposage. Le système améliore la productivité, réduit les coûts et répond aux normes les plus élevées en matière d'</w:t>
      </w:r>
      <w:r w:rsidR="00094673">
        <w:rPr>
          <w:rStyle w:val="Fett"/>
          <w:rFonts w:ascii="Arial" w:hAnsi="Arial" w:cs="Arial"/>
          <w:b w:val="0"/>
          <w:sz w:val="22"/>
          <w:szCs w:val="22"/>
          <w:lang w:val="fr-FR"/>
        </w:rPr>
        <w:t>ergonomie</w:t>
      </w: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sur le lieu de travail.</w:t>
      </w: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973A5F" w:rsidRPr="00A822AC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A822AC">
        <w:rPr>
          <w:rStyle w:val="Fett"/>
          <w:rFonts w:ascii="Arial" w:hAnsi="Arial" w:cs="Arial"/>
          <w:b w:val="0"/>
          <w:sz w:val="22"/>
          <w:szCs w:val="22"/>
          <w:lang w:val="fr-FR"/>
        </w:rPr>
        <w:t>"Le degré d'automatisation extrêmement élevé permettra à Fileni de réduire les coûts de processus et d'augmenter l'efficacité par opérateur. Ainsi, l'entreprise est idéalement positionnée pour poursuivre sa croissance ", déclare Matteo Righini, directeur général de TGW Italia.</w:t>
      </w:r>
    </w:p>
    <w:p w:rsidR="00973A5F" w:rsidRPr="00973A5F" w:rsidRDefault="00973A5F" w:rsidP="00973A5F">
      <w:pPr>
        <w:pStyle w:val="StandardWeb"/>
        <w:shd w:val="clear" w:color="auto" w:fill="FFFFFF"/>
        <w:ind w:right="165"/>
        <w:jc w:val="both"/>
        <w:rPr>
          <w:rStyle w:val="Fett"/>
          <w:rFonts w:ascii="Arial" w:hAnsi="Arial" w:cs="Arial"/>
          <w:lang w:val="fr-FR"/>
        </w:rPr>
      </w:pPr>
    </w:p>
    <w:p w:rsidR="00575473" w:rsidRPr="00492A1F" w:rsidRDefault="00575473" w:rsidP="00E86D4C">
      <w:pPr>
        <w:pStyle w:val="StandardWeb"/>
        <w:shd w:val="clear" w:color="auto" w:fill="FFFFFF"/>
        <w:spacing w:before="0" w:beforeAutospacing="0" w:after="0" w:afterAutospacing="0" w:line="360" w:lineRule="auto"/>
        <w:ind w:right="165"/>
        <w:jc w:val="both"/>
        <w:rPr>
          <w:rFonts w:ascii="Arial" w:hAnsi="Arial" w:cs="Arial"/>
          <w:sz w:val="22"/>
          <w:szCs w:val="22"/>
          <w:lang w:val="fr-FR"/>
        </w:rPr>
      </w:pPr>
      <w:r w:rsidRPr="00492A1F">
        <w:rPr>
          <w:rFonts w:ascii="Arial" w:hAnsi="Arial" w:cs="Arial"/>
          <w:b/>
          <w:sz w:val="22"/>
          <w:lang w:val="fr-FR"/>
        </w:rPr>
        <w:t>A</w:t>
      </w:r>
      <w:r w:rsidR="003A4E28" w:rsidRPr="00492A1F">
        <w:rPr>
          <w:rFonts w:ascii="Arial" w:hAnsi="Arial" w:cs="Arial"/>
          <w:b/>
          <w:sz w:val="22"/>
          <w:lang w:val="fr-FR"/>
        </w:rPr>
        <w:t xml:space="preserve"> propos de</w:t>
      </w:r>
      <w:r w:rsidRPr="00492A1F">
        <w:rPr>
          <w:rFonts w:ascii="Arial" w:hAnsi="Arial" w:cs="Arial"/>
          <w:b/>
          <w:sz w:val="22"/>
          <w:lang w:val="fr-FR"/>
        </w:rPr>
        <w:t xml:space="preserve"> TGW Logistics Group:</w:t>
      </w:r>
    </w:p>
    <w:p w:rsidR="00CF0C39" w:rsidRDefault="00A02D80" w:rsidP="00E86D4C">
      <w:pPr>
        <w:shd w:val="clear" w:color="auto" w:fill="FFFFFF"/>
        <w:spacing w:line="240" w:lineRule="auto"/>
        <w:ind w:right="165"/>
        <w:jc w:val="both"/>
        <w:rPr>
          <w:rFonts w:eastAsia="Times New Roman" w:cs="Arial"/>
          <w:sz w:val="22"/>
          <w:lang w:val="fr-FR" w:eastAsia="fr-FR"/>
        </w:rPr>
      </w:pPr>
      <w:r w:rsidRPr="003A4E28">
        <w:rPr>
          <w:rFonts w:eastAsia="Times New Roman" w:cs="Arial"/>
          <w:sz w:val="22"/>
          <w:lang w:val="fr-FR" w:eastAsia="fr-FR"/>
        </w:rPr>
        <w:t>TGW Logistics Group est l'un des principaux fournisseurs dans le monde de solutions intralogistiques</w:t>
      </w:r>
      <w:r w:rsidR="00A81734">
        <w:rPr>
          <w:rFonts w:eastAsia="Times New Roman" w:cs="Arial"/>
          <w:sz w:val="22"/>
          <w:lang w:val="fr-FR" w:eastAsia="fr-FR"/>
        </w:rPr>
        <w:t xml:space="preserve"> </w:t>
      </w:r>
      <w:r w:rsidRPr="003A4E28">
        <w:rPr>
          <w:rFonts w:eastAsia="Times New Roman" w:cs="Arial"/>
          <w:sz w:val="22"/>
          <w:lang w:val="fr-FR" w:eastAsia="fr-FR"/>
        </w:rPr>
        <w:t>automatisées clés en mains. Depuis sa création en 1969, l'entreprise</w:t>
      </w:r>
      <w:r w:rsidR="00373E0B">
        <w:rPr>
          <w:rFonts w:eastAsia="Times New Roman" w:cs="Arial"/>
          <w:sz w:val="22"/>
          <w:lang w:val="fr-FR" w:eastAsia="fr-FR"/>
        </w:rPr>
        <w:t xml:space="preserve"> autrichienne</w:t>
      </w:r>
      <w:r w:rsidRPr="003A4E28">
        <w:rPr>
          <w:rFonts w:eastAsia="Times New Roman" w:cs="Arial"/>
          <w:sz w:val="22"/>
          <w:lang w:val="fr-FR" w:eastAsia="fr-FR"/>
        </w:rPr>
        <w:t xml:space="preserve"> a </w:t>
      </w:r>
      <w:r w:rsidR="00C402F6">
        <w:rPr>
          <w:rFonts w:eastAsia="Times New Roman" w:cs="Arial"/>
          <w:sz w:val="22"/>
          <w:lang w:val="fr-FR" w:eastAsia="fr-FR"/>
        </w:rPr>
        <w:t>fourni</w:t>
      </w:r>
      <w:r w:rsidRPr="003A4E28">
        <w:rPr>
          <w:rFonts w:eastAsia="Times New Roman" w:cs="Arial"/>
          <w:sz w:val="22"/>
          <w:lang w:val="fr-FR" w:eastAsia="fr-FR"/>
        </w:rPr>
        <w:t xml:space="preserve"> dans le monde entier une gamme diversifiée de solutions </w:t>
      </w:r>
      <w:r w:rsidR="00C402F6">
        <w:rPr>
          <w:rFonts w:eastAsia="Times New Roman" w:cs="Arial"/>
          <w:sz w:val="22"/>
          <w:lang w:val="fr-FR" w:eastAsia="fr-FR"/>
        </w:rPr>
        <w:t>intral</w:t>
      </w:r>
      <w:r w:rsidRPr="003A4E28">
        <w:rPr>
          <w:rFonts w:eastAsia="Times New Roman" w:cs="Arial"/>
          <w:sz w:val="22"/>
          <w:lang w:val="fr-FR" w:eastAsia="fr-FR"/>
        </w:rPr>
        <w:t xml:space="preserve">ogistique sur mesure, </w:t>
      </w:r>
      <w:r w:rsidR="007F37E0">
        <w:rPr>
          <w:rFonts w:eastAsia="Times New Roman" w:cs="Arial"/>
          <w:sz w:val="22"/>
          <w:lang w:val="fr-FR" w:eastAsia="fr-FR"/>
        </w:rPr>
        <w:t>aussi bien pour</w:t>
      </w:r>
      <w:r w:rsidRPr="003A4E28">
        <w:rPr>
          <w:rFonts w:eastAsia="Times New Roman" w:cs="Arial"/>
          <w:sz w:val="22"/>
          <w:lang w:val="fr-FR" w:eastAsia="fr-FR"/>
        </w:rPr>
        <w:t xml:space="preserve"> </w:t>
      </w:r>
      <w:r w:rsidR="007F37E0">
        <w:rPr>
          <w:rFonts w:eastAsia="Times New Roman" w:cs="Arial"/>
          <w:sz w:val="22"/>
          <w:lang w:val="fr-FR" w:eastAsia="fr-FR"/>
        </w:rPr>
        <w:t>des magasins automatisés de petite taille que pour</w:t>
      </w:r>
      <w:r w:rsidRPr="003A4E28">
        <w:rPr>
          <w:rFonts w:eastAsia="Times New Roman" w:cs="Arial"/>
          <w:sz w:val="22"/>
          <w:lang w:val="fr-FR" w:eastAsia="fr-FR"/>
        </w:rPr>
        <w:t xml:space="preserve"> centres logistiques complexes</w:t>
      </w:r>
      <w:r w:rsidR="00C402F6">
        <w:rPr>
          <w:rFonts w:eastAsia="Times New Roman" w:cs="Arial"/>
          <w:sz w:val="22"/>
          <w:lang w:val="fr-FR" w:eastAsia="fr-FR"/>
        </w:rPr>
        <w:t xml:space="preserve"> </w:t>
      </w:r>
      <w:r w:rsidR="00C402F6" w:rsidRPr="003A4E28">
        <w:rPr>
          <w:rFonts w:eastAsia="Times New Roman" w:cs="Arial"/>
          <w:sz w:val="22"/>
          <w:lang w:val="fr-FR" w:eastAsia="fr-FR"/>
        </w:rPr>
        <w:t>pour de grandes entre</w:t>
      </w:r>
      <w:r w:rsidR="00FB19B9">
        <w:rPr>
          <w:rFonts w:eastAsia="Times New Roman" w:cs="Arial"/>
          <w:sz w:val="22"/>
          <w:lang w:val="fr-FR" w:eastAsia="fr-FR"/>
        </w:rPr>
        <w:t xml:space="preserve">prises </w:t>
      </w:r>
      <w:r w:rsidR="00C402F6">
        <w:rPr>
          <w:rFonts w:eastAsia="Times New Roman" w:cs="Arial"/>
          <w:sz w:val="22"/>
          <w:lang w:val="fr-FR" w:eastAsia="fr-FR"/>
        </w:rPr>
        <w:t xml:space="preserve">de </w:t>
      </w:r>
      <w:r w:rsidR="000862B9">
        <w:rPr>
          <w:rFonts w:eastAsia="Times New Roman" w:cs="Arial"/>
          <w:sz w:val="22"/>
          <w:lang w:val="fr-FR" w:eastAsia="fr-FR"/>
        </w:rPr>
        <w:t xml:space="preserve"> </w:t>
      </w:r>
      <w:r w:rsidR="00C402F6">
        <w:rPr>
          <w:rFonts w:eastAsia="Times New Roman" w:cs="Arial"/>
          <w:sz w:val="22"/>
          <w:lang w:val="fr-FR" w:eastAsia="fr-FR"/>
        </w:rPr>
        <w:t>A comme Adidas à Z comme Zalando</w:t>
      </w:r>
      <w:r w:rsidRPr="003A4E28">
        <w:rPr>
          <w:rFonts w:eastAsia="Times New Roman" w:cs="Arial"/>
          <w:sz w:val="22"/>
          <w:lang w:val="fr-FR" w:eastAsia="fr-FR"/>
        </w:rPr>
        <w:t xml:space="preserve">. </w:t>
      </w:r>
    </w:p>
    <w:p w:rsidR="00A02D80" w:rsidRPr="003A4E28" w:rsidRDefault="00A02D80" w:rsidP="00E86D4C">
      <w:pPr>
        <w:shd w:val="clear" w:color="auto" w:fill="FFFFFF"/>
        <w:spacing w:line="240" w:lineRule="auto"/>
        <w:ind w:right="165"/>
        <w:jc w:val="both"/>
        <w:rPr>
          <w:rFonts w:eastAsia="Times New Roman" w:cs="Arial"/>
          <w:sz w:val="22"/>
          <w:lang w:val="fr-FR" w:eastAsia="fr-FR"/>
        </w:rPr>
      </w:pPr>
      <w:r w:rsidRPr="003A4E28">
        <w:rPr>
          <w:rFonts w:eastAsia="Times New Roman" w:cs="Arial"/>
          <w:sz w:val="22"/>
          <w:lang w:val="fr-FR" w:eastAsia="fr-FR"/>
        </w:rPr>
        <w:t xml:space="preserve">Avec près de 3 </w:t>
      </w:r>
      <w:r w:rsidR="00C402F6">
        <w:rPr>
          <w:rFonts w:eastAsia="Times New Roman" w:cs="Arial"/>
          <w:sz w:val="22"/>
          <w:lang w:val="fr-FR" w:eastAsia="fr-FR"/>
        </w:rPr>
        <w:t>30</w:t>
      </w:r>
      <w:r w:rsidRPr="003A4E28">
        <w:rPr>
          <w:rFonts w:eastAsia="Times New Roman" w:cs="Arial"/>
          <w:sz w:val="22"/>
          <w:lang w:val="fr-FR" w:eastAsia="fr-FR"/>
        </w:rPr>
        <w:t>0 employés</w:t>
      </w:r>
      <w:r w:rsidR="00C402F6">
        <w:rPr>
          <w:rFonts w:eastAsia="Times New Roman" w:cs="Arial"/>
          <w:sz w:val="22"/>
          <w:lang w:val="fr-FR" w:eastAsia="fr-FR"/>
        </w:rPr>
        <w:t>, TGW Logistics Group fabrique en Au</w:t>
      </w:r>
      <w:r w:rsidR="00FB19B9">
        <w:rPr>
          <w:rFonts w:eastAsia="Times New Roman" w:cs="Arial"/>
          <w:sz w:val="22"/>
          <w:lang w:val="fr-FR" w:eastAsia="fr-FR"/>
        </w:rPr>
        <w:t xml:space="preserve">triche et dispose </w:t>
      </w:r>
      <w:r w:rsidR="00BC223E">
        <w:rPr>
          <w:rFonts w:eastAsia="Times New Roman" w:cs="Arial"/>
          <w:sz w:val="22"/>
          <w:lang w:val="fr-FR" w:eastAsia="fr-FR"/>
        </w:rPr>
        <w:t>de filiales en Europe, en Chine et aux Etats-Unis</w:t>
      </w:r>
      <w:r w:rsidRPr="003A4E28">
        <w:rPr>
          <w:rFonts w:eastAsia="Times New Roman" w:cs="Arial"/>
          <w:sz w:val="22"/>
          <w:lang w:val="fr-FR" w:eastAsia="fr-FR"/>
        </w:rPr>
        <w:t>. Au cours de l'exercice 201</w:t>
      </w:r>
      <w:r w:rsidR="008F5FC2">
        <w:rPr>
          <w:rFonts w:eastAsia="Times New Roman" w:cs="Arial"/>
          <w:sz w:val="22"/>
          <w:lang w:val="fr-FR" w:eastAsia="fr-FR"/>
        </w:rPr>
        <w:t>7</w:t>
      </w:r>
      <w:r w:rsidRPr="003A4E28">
        <w:rPr>
          <w:rFonts w:eastAsia="Times New Roman" w:cs="Arial"/>
          <w:sz w:val="22"/>
          <w:lang w:val="fr-FR" w:eastAsia="fr-FR"/>
        </w:rPr>
        <w:t>/201</w:t>
      </w:r>
      <w:r w:rsidR="008F5FC2">
        <w:rPr>
          <w:rFonts w:eastAsia="Times New Roman" w:cs="Arial"/>
          <w:sz w:val="22"/>
          <w:lang w:val="fr-FR" w:eastAsia="fr-FR"/>
        </w:rPr>
        <w:t>8</w:t>
      </w:r>
      <w:r w:rsidRPr="003A4E28">
        <w:rPr>
          <w:rFonts w:eastAsia="Times New Roman" w:cs="Arial"/>
          <w:sz w:val="22"/>
          <w:lang w:val="fr-FR" w:eastAsia="fr-FR"/>
        </w:rPr>
        <w:t xml:space="preserve">, TGW Logistics Group a </w:t>
      </w:r>
      <w:r w:rsidR="00BC223E">
        <w:rPr>
          <w:rFonts w:eastAsia="Times New Roman" w:cs="Arial"/>
          <w:sz w:val="22"/>
          <w:lang w:val="fr-FR" w:eastAsia="fr-FR"/>
        </w:rPr>
        <w:t>réalisé</w:t>
      </w:r>
      <w:r w:rsidRPr="003A4E28">
        <w:rPr>
          <w:rFonts w:eastAsia="Times New Roman" w:cs="Arial"/>
          <w:sz w:val="22"/>
          <w:lang w:val="fr-FR" w:eastAsia="fr-FR"/>
        </w:rPr>
        <w:t xml:space="preserve"> un chiffre d'affaires de </w:t>
      </w:r>
      <w:r w:rsidR="008F5FC2">
        <w:rPr>
          <w:rFonts w:eastAsia="Times New Roman" w:cs="Arial"/>
          <w:sz w:val="22"/>
          <w:lang w:val="fr-FR" w:eastAsia="fr-FR"/>
        </w:rPr>
        <w:t>713</w:t>
      </w:r>
      <w:r w:rsidRPr="003A4E28">
        <w:rPr>
          <w:rFonts w:eastAsia="Times New Roman" w:cs="Arial"/>
          <w:sz w:val="22"/>
          <w:lang w:val="fr-FR" w:eastAsia="fr-FR"/>
        </w:rPr>
        <w:t xml:space="preserve"> millions d'euros.</w:t>
      </w:r>
    </w:p>
    <w:p w:rsidR="00575473" w:rsidRPr="003A4E28" w:rsidRDefault="00575473" w:rsidP="00E86D4C">
      <w:pPr>
        <w:spacing w:line="240" w:lineRule="auto"/>
        <w:ind w:right="165"/>
        <w:jc w:val="both"/>
        <w:rPr>
          <w:rFonts w:cs="Arial"/>
          <w:sz w:val="22"/>
          <w:lang w:val="fr-FR"/>
        </w:rPr>
      </w:pPr>
    </w:p>
    <w:p w:rsidR="009D7227" w:rsidRPr="003A4E28" w:rsidRDefault="009D7227" w:rsidP="00E86D4C">
      <w:pPr>
        <w:spacing w:line="240" w:lineRule="auto"/>
        <w:ind w:right="165"/>
        <w:jc w:val="both"/>
        <w:rPr>
          <w:rFonts w:cs="Arial"/>
          <w:sz w:val="22"/>
          <w:lang w:val="fr-FR"/>
        </w:rPr>
      </w:pPr>
    </w:p>
    <w:p w:rsidR="00575473" w:rsidRPr="0002707B" w:rsidRDefault="00A02D80" w:rsidP="00E86D4C">
      <w:pPr>
        <w:spacing w:line="240" w:lineRule="auto"/>
        <w:ind w:right="165"/>
        <w:jc w:val="both"/>
        <w:rPr>
          <w:rFonts w:cs="Arial"/>
          <w:b/>
          <w:sz w:val="22"/>
          <w:lang w:val="fr-FR"/>
        </w:rPr>
      </w:pPr>
      <w:r w:rsidRPr="0002707B">
        <w:rPr>
          <w:rFonts w:cs="Arial"/>
          <w:b/>
          <w:sz w:val="22"/>
          <w:lang w:val="fr-FR"/>
        </w:rPr>
        <w:t xml:space="preserve">Photos </w:t>
      </w:r>
      <w:r w:rsidR="00575473" w:rsidRPr="0002707B">
        <w:rPr>
          <w:rFonts w:cs="Arial"/>
          <w:b/>
          <w:sz w:val="22"/>
          <w:lang w:val="fr-FR"/>
        </w:rPr>
        <w:t>:</w:t>
      </w:r>
    </w:p>
    <w:p w:rsidR="009F3C98" w:rsidRPr="003A4E28" w:rsidRDefault="00A02D80" w:rsidP="00E86D4C">
      <w:pPr>
        <w:spacing w:line="240" w:lineRule="auto"/>
        <w:ind w:right="165"/>
        <w:jc w:val="both"/>
        <w:rPr>
          <w:rFonts w:cs="Arial"/>
          <w:sz w:val="22"/>
          <w:lang w:val="fr-FR"/>
        </w:rPr>
      </w:pPr>
      <w:r w:rsidRPr="00C05C39">
        <w:rPr>
          <w:rFonts w:cs="Arial"/>
          <w:sz w:val="22"/>
          <w:lang w:val="fr-FR"/>
        </w:rPr>
        <w:t>L’utilisation des photos</w:t>
      </w:r>
      <w:r w:rsidR="003A4E28" w:rsidRPr="00C05C39">
        <w:rPr>
          <w:rFonts w:cs="Arial"/>
          <w:sz w:val="22"/>
          <w:lang w:val="fr-FR"/>
        </w:rPr>
        <w:t xml:space="preserve"> mentionnant </w:t>
      </w:r>
      <w:r w:rsidR="00575473" w:rsidRPr="00C05C39">
        <w:rPr>
          <w:rFonts w:cs="Arial"/>
          <w:sz w:val="22"/>
          <w:lang w:val="fr-FR"/>
        </w:rPr>
        <w:t xml:space="preserve">TGW Logistics Group </w:t>
      </w:r>
      <w:r w:rsidR="003A4E28" w:rsidRPr="00C05C39">
        <w:rPr>
          <w:rFonts w:cs="Arial"/>
          <w:sz w:val="22"/>
          <w:lang w:val="fr-FR"/>
        </w:rPr>
        <w:t>sont libres de droits</w:t>
      </w:r>
      <w:r w:rsidR="00575473" w:rsidRPr="00C05C39">
        <w:rPr>
          <w:rFonts w:cs="Arial"/>
          <w:sz w:val="22"/>
          <w:lang w:val="fr-FR"/>
        </w:rPr>
        <w:t xml:space="preserve">. </w:t>
      </w:r>
      <w:r w:rsidRPr="003A4E28">
        <w:rPr>
          <w:rFonts w:cs="Arial"/>
          <w:sz w:val="22"/>
          <w:lang w:val="fr-FR"/>
        </w:rPr>
        <w:t xml:space="preserve">L’utilisation des photos TGW à des fins </w:t>
      </w:r>
      <w:r w:rsidR="003A4E28" w:rsidRPr="003A4E28">
        <w:rPr>
          <w:rFonts w:cs="Arial"/>
          <w:sz w:val="22"/>
          <w:lang w:val="fr-FR"/>
        </w:rPr>
        <w:t>promotionnelles</w:t>
      </w:r>
      <w:r w:rsidRPr="003A4E28">
        <w:rPr>
          <w:rFonts w:cs="Arial"/>
          <w:sz w:val="22"/>
          <w:lang w:val="fr-FR"/>
        </w:rPr>
        <w:t xml:space="preserve"> est interdite.</w:t>
      </w:r>
    </w:p>
    <w:p w:rsidR="009D7227" w:rsidRPr="003A4E28" w:rsidRDefault="00BA6871" w:rsidP="00E86D4C">
      <w:pPr>
        <w:spacing w:line="240" w:lineRule="auto"/>
        <w:ind w:right="165"/>
        <w:jc w:val="both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br/>
      </w:r>
    </w:p>
    <w:p w:rsidR="009F3C98" w:rsidRPr="003A4E28" w:rsidRDefault="009D7227" w:rsidP="00E86D4C">
      <w:pPr>
        <w:spacing w:line="240" w:lineRule="auto"/>
        <w:ind w:right="165"/>
        <w:jc w:val="both"/>
        <w:rPr>
          <w:rFonts w:cs="Arial"/>
          <w:b/>
          <w:sz w:val="22"/>
          <w:lang w:val="en-US"/>
        </w:rPr>
      </w:pPr>
      <w:r w:rsidRPr="003A4E28">
        <w:rPr>
          <w:rFonts w:cs="Arial"/>
          <w:b/>
          <w:sz w:val="22"/>
          <w:lang w:val="en-US"/>
        </w:rPr>
        <w:t>Contact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Martin Kirchmayr</w:t>
      </w:r>
    </w:p>
    <w:p w:rsidR="009F3C98" w:rsidRPr="003A4E28" w:rsidRDefault="00872B51" w:rsidP="00E86D4C">
      <w:pPr>
        <w:spacing w:line="240" w:lineRule="auto"/>
        <w:ind w:right="165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Director </w:t>
      </w:r>
      <w:r w:rsidR="009F3C98" w:rsidRPr="003A4E28">
        <w:rPr>
          <w:rFonts w:cs="Arial"/>
          <w:sz w:val="22"/>
          <w:lang w:val="en-US"/>
        </w:rPr>
        <w:t>Marketing &amp; Communication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T: +43.(0)</w:t>
      </w:r>
      <w:r w:rsidR="007D42C5" w:rsidRPr="003A4E28">
        <w:rPr>
          <w:rFonts w:cs="Arial"/>
          <w:sz w:val="22"/>
        </w:rPr>
        <w:t>50</w:t>
      </w:r>
      <w:r w:rsidRPr="003A4E28">
        <w:rPr>
          <w:rFonts w:cs="Arial"/>
          <w:sz w:val="22"/>
        </w:rPr>
        <w:t>.486-1382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M: +43.(0)664.8187423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martin.kirch</w:t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  <w:t>mayr@tgw-group.com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Alexander Tahedl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lastRenderedPageBreak/>
        <w:t>Marketing Specialist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T: +43.(0)</w:t>
      </w:r>
      <w:r w:rsidR="007D42C5" w:rsidRPr="003A4E28">
        <w:rPr>
          <w:rFonts w:cs="Arial"/>
          <w:sz w:val="22"/>
          <w:lang w:val="en-US"/>
        </w:rPr>
        <w:t>50</w:t>
      </w:r>
      <w:r w:rsidRPr="003A4E28">
        <w:rPr>
          <w:rFonts w:cs="Arial"/>
          <w:sz w:val="22"/>
          <w:lang w:val="en-US"/>
        </w:rPr>
        <w:t>.486-2267</w:t>
      </w:r>
    </w:p>
    <w:p w:rsidR="009F3C98" w:rsidRPr="003A4E28" w:rsidRDefault="009F3C98" w:rsidP="00E86D4C">
      <w:pPr>
        <w:spacing w:line="240" w:lineRule="auto"/>
        <w:ind w:right="165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alexander.tahedl@tgw-group.com</w:t>
      </w:r>
    </w:p>
    <w:sectPr w:rsidR="009F3C98" w:rsidRPr="003A4E28" w:rsidSect="006865F6">
      <w:headerReference w:type="default" r:id="rId8"/>
      <w:footerReference w:type="default" r:id="rId9"/>
      <w:pgSz w:w="11906" w:h="16838" w:code="9"/>
      <w:pgMar w:top="2552" w:right="707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EA" w:rsidRDefault="00E376EA" w:rsidP="00764006">
      <w:pPr>
        <w:spacing w:line="240" w:lineRule="auto"/>
      </w:pPr>
      <w:r>
        <w:separator/>
      </w:r>
    </w:p>
  </w:endnote>
  <w:endnote w:type="continuationSeparator" w:id="0">
    <w:p w:rsidR="00E376EA" w:rsidRDefault="00E376E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020C90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633C1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872B5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EA" w:rsidRDefault="00E376EA" w:rsidP="00764006">
      <w:pPr>
        <w:spacing w:line="240" w:lineRule="auto"/>
      </w:pPr>
      <w:r>
        <w:separator/>
      </w:r>
    </w:p>
  </w:footnote>
  <w:footnote w:type="continuationSeparator" w:id="0">
    <w:p w:rsidR="00E376EA" w:rsidRDefault="00E376E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017AD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60288" behindDoc="0" locked="0" layoutInCell="1" allowOverlap="1" wp14:anchorId="4EC4C202" wp14:editId="6D53ADD3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fr-FR" w:eastAsia="fr-FR"/>
      </w:rPr>
      <w:t>Communiqué de presse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243"/>
    <w:multiLevelType w:val="hybridMultilevel"/>
    <w:tmpl w:val="5394B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A6F01"/>
    <w:multiLevelType w:val="hybridMultilevel"/>
    <w:tmpl w:val="8A1E1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014CC"/>
    <w:multiLevelType w:val="hybridMultilevel"/>
    <w:tmpl w:val="362460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4031B"/>
    <w:multiLevelType w:val="hybridMultilevel"/>
    <w:tmpl w:val="F34AEC52"/>
    <w:lvl w:ilvl="0" w:tplc="DABE3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3015"/>
    <w:rsid w:val="000048BC"/>
    <w:rsid w:val="000048E9"/>
    <w:rsid w:val="00020C90"/>
    <w:rsid w:val="000224C0"/>
    <w:rsid w:val="0002337D"/>
    <w:rsid w:val="0002707B"/>
    <w:rsid w:val="00041846"/>
    <w:rsid w:val="00046CA1"/>
    <w:rsid w:val="00065CD8"/>
    <w:rsid w:val="0006709E"/>
    <w:rsid w:val="00070362"/>
    <w:rsid w:val="000740E1"/>
    <w:rsid w:val="0008298D"/>
    <w:rsid w:val="0008328C"/>
    <w:rsid w:val="000862B9"/>
    <w:rsid w:val="00087586"/>
    <w:rsid w:val="00090D40"/>
    <w:rsid w:val="00094673"/>
    <w:rsid w:val="00094DFA"/>
    <w:rsid w:val="000A490F"/>
    <w:rsid w:val="000A67DD"/>
    <w:rsid w:val="000D79F0"/>
    <w:rsid w:val="000E52AB"/>
    <w:rsid w:val="000E721B"/>
    <w:rsid w:val="000E779D"/>
    <w:rsid w:val="000F26E5"/>
    <w:rsid w:val="000F741D"/>
    <w:rsid w:val="000F7D85"/>
    <w:rsid w:val="00100CDF"/>
    <w:rsid w:val="00102B91"/>
    <w:rsid w:val="00102B94"/>
    <w:rsid w:val="00117307"/>
    <w:rsid w:val="00124F23"/>
    <w:rsid w:val="00132861"/>
    <w:rsid w:val="001336A2"/>
    <w:rsid w:val="00141B16"/>
    <w:rsid w:val="00151881"/>
    <w:rsid w:val="00157348"/>
    <w:rsid w:val="00157FD2"/>
    <w:rsid w:val="001606D4"/>
    <w:rsid w:val="0017018E"/>
    <w:rsid w:val="00173B30"/>
    <w:rsid w:val="00183096"/>
    <w:rsid w:val="00183B79"/>
    <w:rsid w:val="0018497E"/>
    <w:rsid w:val="00193DF6"/>
    <w:rsid w:val="001A3324"/>
    <w:rsid w:val="001B0377"/>
    <w:rsid w:val="001B1C61"/>
    <w:rsid w:val="001B3551"/>
    <w:rsid w:val="001B3B4C"/>
    <w:rsid w:val="001B536F"/>
    <w:rsid w:val="001C1504"/>
    <w:rsid w:val="001C1F1C"/>
    <w:rsid w:val="001C75F5"/>
    <w:rsid w:val="001C7C14"/>
    <w:rsid w:val="001D38DF"/>
    <w:rsid w:val="001D3B2A"/>
    <w:rsid w:val="001E12D3"/>
    <w:rsid w:val="001E7058"/>
    <w:rsid w:val="001F4EB1"/>
    <w:rsid w:val="00202CEB"/>
    <w:rsid w:val="00205B69"/>
    <w:rsid w:val="002070D2"/>
    <w:rsid w:val="00213187"/>
    <w:rsid w:val="002178D9"/>
    <w:rsid w:val="00222B47"/>
    <w:rsid w:val="002316D5"/>
    <w:rsid w:val="00231C7F"/>
    <w:rsid w:val="00237FAD"/>
    <w:rsid w:val="00242DB5"/>
    <w:rsid w:val="002466C0"/>
    <w:rsid w:val="00252CD7"/>
    <w:rsid w:val="00255570"/>
    <w:rsid w:val="0026487A"/>
    <w:rsid w:val="00271172"/>
    <w:rsid w:val="00274643"/>
    <w:rsid w:val="00274D16"/>
    <w:rsid w:val="002806DF"/>
    <w:rsid w:val="0028219B"/>
    <w:rsid w:val="00283E2B"/>
    <w:rsid w:val="00292EE3"/>
    <w:rsid w:val="00294E36"/>
    <w:rsid w:val="002A24DB"/>
    <w:rsid w:val="002A3D96"/>
    <w:rsid w:val="002A47F3"/>
    <w:rsid w:val="002B3503"/>
    <w:rsid w:val="002B4568"/>
    <w:rsid w:val="002B7358"/>
    <w:rsid w:val="002C7175"/>
    <w:rsid w:val="002D3F73"/>
    <w:rsid w:val="002D5963"/>
    <w:rsid w:val="002D63EE"/>
    <w:rsid w:val="002E312E"/>
    <w:rsid w:val="002F2156"/>
    <w:rsid w:val="0030159E"/>
    <w:rsid w:val="00306709"/>
    <w:rsid w:val="003114D5"/>
    <w:rsid w:val="00316974"/>
    <w:rsid w:val="00317FAF"/>
    <w:rsid w:val="00321DDA"/>
    <w:rsid w:val="0032405B"/>
    <w:rsid w:val="0033228A"/>
    <w:rsid w:val="00337027"/>
    <w:rsid w:val="00340150"/>
    <w:rsid w:val="003439CE"/>
    <w:rsid w:val="00343E7A"/>
    <w:rsid w:val="003465D3"/>
    <w:rsid w:val="003540AE"/>
    <w:rsid w:val="003572A1"/>
    <w:rsid w:val="00361063"/>
    <w:rsid w:val="003642F9"/>
    <w:rsid w:val="003645BE"/>
    <w:rsid w:val="00365AA0"/>
    <w:rsid w:val="00370662"/>
    <w:rsid w:val="00373E0B"/>
    <w:rsid w:val="003765DE"/>
    <w:rsid w:val="003820A5"/>
    <w:rsid w:val="00387427"/>
    <w:rsid w:val="00393F32"/>
    <w:rsid w:val="00394780"/>
    <w:rsid w:val="003A2448"/>
    <w:rsid w:val="003A2AEC"/>
    <w:rsid w:val="003A4E28"/>
    <w:rsid w:val="003C55E8"/>
    <w:rsid w:val="003D1D30"/>
    <w:rsid w:val="003D3E79"/>
    <w:rsid w:val="003D66BA"/>
    <w:rsid w:val="003E0954"/>
    <w:rsid w:val="003E3D73"/>
    <w:rsid w:val="003F04A3"/>
    <w:rsid w:val="003F6519"/>
    <w:rsid w:val="003F6B47"/>
    <w:rsid w:val="003F6E7A"/>
    <w:rsid w:val="00403ABC"/>
    <w:rsid w:val="00404BB0"/>
    <w:rsid w:val="00404C6F"/>
    <w:rsid w:val="00405383"/>
    <w:rsid w:val="00410359"/>
    <w:rsid w:val="00417A01"/>
    <w:rsid w:val="00424B45"/>
    <w:rsid w:val="00430BE8"/>
    <w:rsid w:val="00431C20"/>
    <w:rsid w:val="0043240B"/>
    <w:rsid w:val="00434234"/>
    <w:rsid w:val="00434865"/>
    <w:rsid w:val="00435999"/>
    <w:rsid w:val="00435B98"/>
    <w:rsid w:val="00436E0D"/>
    <w:rsid w:val="00450B34"/>
    <w:rsid w:val="00453858"/>
    <w:rsid w:val="00455003"/>
    <w:rsid w:val="00455C3D"/>
    <w:rsid w:val="00470B0F"/>
    <w:rsid w:val="00485326"/>
    <w:rsid w:val="00487647"/>
    <w:rsid w:val="00492A1F"/>
    <w:rsid w:val="004A4623"/>
    <w:rsid w:val="004A48A6"/>
    <w:rsid w:val="004A5DE3"/>
    <w:rsid w:val="004A78EA"/>
    <w:rsid w:val="004B0044"/>
    <w:rsid w:val="004C436D"/>
    <w:rsid w:val="004C4506"/>
    <w:rsid w:val="004C775A"/>
    <w:rsid w:val="004E4588"/>
    <w:rsid w:val="004E6AFB"/>
    <w:rsid w:val="004F4838"/>
    <w:rsid w:val="004F6081"/>
    <w:rsid w:val="00500690"/>
    <w:rsid w:val="00502B61"/>
    <w:rsid w:val="00505DCA"/>
    <w:rsid w:val="005278C0"/>
    <w:rsid w:val="00534891"/>
    <w:rsid w:val="00535C51"/>
    <w:rsid w:val="00542E63"/>
    <w:rsid w:val="00543DAA"/>
    <w:rsid w:val="0055503D"/>
    <w:rsid w:val="0055542D"/>
    <w:rsid w:val="005609F6"/>
    <w:rsid w:val="005634F5"/>
    <w:rsid w:val="00572BDA"/>
    <w:rsid w:val="005735A7"/>
    <w:rsid w:val="00575473"/>
    <w:rsid w:val="005918D1"/>
    <w:rsid w:val="00593028"/>
    <w:rsid w:val="00595F90"/>
    <w:rsid w:val="005C3D17"/>
    <w:rsid w:val="005C6F82"/>
    <w:rsid w:val="005D0133"/>
    <w:rsid w:val="005D1C5D"/>
    <w:rsid w:val="005E2D7B"/>
    <w:rsid w:val="005F518B"/>
    <w:rsid w:val="00602576"/>
    <w:rsid w:val="00603680"/>
    <w:rsid w:val="00604E8C"/>
    <w:rsid w:val="00605448"/>
    <w:rsid w:val="00610BD3"/>
    <w:rsid w:val="006118EE"/>
    <w:rsid w:val="00612290"/>
    <w:rsid w:val="006162F8"/>
    <w:rsid w:val="006225BA"/>
    <w:rsid w:val="0063050C"/>
    <w:rsid w:val="00632836"/>
    <w:rsid w:val="006349E7"/>
    <w:rsid w:val="0064026C"/>
    <w:rsid w:val="0064160D"/>
    <w:rsid w:val="0064588E"/>
    <w:rsid w:val="006578DE"/>
    <w:rsid w:val="006670D6"/>
    <w:rsid w:val="0066718E"/>
    <w:rsid w:val="00671061"/>
    <w:rsid w:val="00681D6B"/>
    <w:rsid w:val="00685E1F"/>
    <w:rsid w:val="006865F6"/>
    <w:rsid w:val="00690825"/>
    <w:rsid w:val="00691249"/>
    <w:rsid w:val="006A1418"/>
    <w:rsid w:val="006B2AE7"/>
    <w:rsid w:val="006C0300"/>
    <w:rsid w:val="006C1B6F"/>
    <w:rsid w:val="006C4240"/>
    <w:rsid w:val="006D22A4"/>
    <w:rsid w:val="006D417E"/>
    <w:rsid w:val="006D474B"/>
    <w:rsid w:val="006E7B1A"/>
    <w:rsid w:val="006F765B"/>
    <w:rsid w:val="0070066D"/>
    <w:rsid w:val="00701963"/>
    <w:rsid w:val="0070259A"/>
    <w:rsid w:val="00713569"/>
    <w:rsid w:val="007149B0"/>
    <w:rsid w:val="00716360"/>
    <w:rsid w:val="00722485"/>
    <w:rsid w:val="00725E83"/>
    <w:rsid w:val="00735671"/>
    <w:rsid w:val="00742B23"/>
    <w:rsid w:val="00742C37"/>
    <w:rsid w:val="00743EE2"/>
    <w:rsid w:val="00744133"/>
    <w:rsid w:val="007502BB"/>
    <w:rsid w:val="007506B6"/>
    <w:rsid w:val="0075117B"/>
    <w:rsid w:val="00751CEF"/>
    <w:rsid w:val="0075207B"/>
    <w:rsid w:val="007540E4"/>
    <w:rsid w:val="007579A7"/>
    <w:rsid w:val="007601EB"/>
    <w:rsid w:val="00761D38"/>
    <w:rsid w:val="00764006"/>
    <w:rsid w:val="00777564"/>
    <w:rsid w:val="007919B7"/>
    <w:rsid w:val="00795FD3"/>
    <w:rsid w:val="007A040F"/>
    <w:rsid w:val="007A1868"/>
    <w:rsid w:val="007A7E0E"/>
    <w:rsid w:val="007B162E"/>
    <w:rsid w:val="007B2D6E"/>
    <w:rsid w:val="007B5140"/>
    <w:rsid w:val="007B5207"/>
    <w:rsid w:val="007B5723"/>
    <w:rsid w:val="007B58F0"/>
    <w:rsid w:val="007C6056"/>
    <w:rsid w:val="007C7155"/>
    <w:rsid w:val="007D0E42"/>
    <w:rsid w:val="007D42C5"/>
    <w:rsid w:val="007E0539"/>
    <w:rsid w:val="007E1165"/>
    <w:rsid w:val="007E3B01"/>
    <w:rsid w:val="007E5BFD"/>
    <w:rsid w:val="007F16AA"/>
    <w:rsid w:val="007F37E0"/>
    <w:rsid w:val="007F510B"/>
    <w:rsid w:val="007F65B6"/>
    <w:rsid w:val="008116A0"/>
    <w:rsid w:val="00816A67"/>
    <w:rsid w:val="00821222"/>
    <w:rsid w:val="00831203"/>
    <w:rsid w:val="00833F21"/>
    <w:rsid w:val="00842E6F"/>
    <w:rsid w:val="00842F50"/>
    <w:rsid w:val="008451B8"/>
    <w:rsid w:val="00851E9F"/>
    <w:rsid w:val="00852A74"/>
    <w:rsid w:val="00857FBB"/>
    <w:rsid w:val="008618D7"/>
    <w:rsid w:val="00865F37"/>
    <w:rsid w:val="00866318"/>
    <w:rsid w:val="00866BFD"/>
    <w:rsid w:val="008672DF"/>
    <w:rsid w:val="00871FD1"/>
    <w:rsid w:val="00872B51"/>
    <w:rsid w:val="00875AA2"/>
    <w:rsid w:val="00876686"/>
    <w:rsid w:val="0088112F"/>
    <w:rsid w:val="00897D4F"/>
    <w:rsid w:val="008A229E"/>
    <w:rsid w:val="008B0155"/>
    <w:rsid w:val="008B14EC"/>
    <w:rsid w:val="008B2422"/>
    <w:rsid w:val="008B3FB7"/>
    <w:rsid w:val="008B516C"/>
    <w:rsid w:val="008B5405"/>
    <w:rsid w:val="008B5C8F"/>
    <w:rsid w:val="008C62E5"/>
    <w:rsid w:val="008C6C73"/>
    <w:rsid w:val="008D75EB"/>
    <w:rsid w:val="008E567E"/>
    <w:rsid w:val="008E6DCA"/>
    <w:rsid w:val="008F3935"/>
    <w:rsid w:val="008F5FC2"/>
    <w:rsid w:val="008F7301"/>
    <w:rsid w:val="009017AD"/>
    <w:rsid w:val="00903306"/>
    <w:rsid w:val="00910050"/>
    <w:rsid w:val="00911110"/>
    <w:rsid w:val="00930E95"/>
    <w:rsid w:val="00932EBD"/>
    <w:rsid w:val="00934C9B"/>
    <w:rsid w:val="0094574B"/>
    <w:rsid w:val="009512F2"/>
    <w:rsid w:val="00951E90"/>
    <w:rsid w:val="00953D37"/>
    <w:rsid w:val="00955530"/>
    <w:rsid w:val="00955D5A"/>
    <w:rsid w:val="00955E53"/>
    <w:rsid w:val="0096755C"/>
    <w:rsid w:val="00967971"/>
    <w:rsid w:val="00967BBF"/>
    <w:rsid w:val="00973A5F"/>
    <w:rsid w:val="009770F4"/>
    <w:rsid w:val="00980AC9"/>
    <w:rsid w:val="00982685"/>
    <w:rsid w:val="0098333D"/>
    <w:rsid w:val="00986B89"/>
    <w:rsid w:val="00992454"/>
    <w:rsid w:val="0099342D"/>
    <w:rsid w:val="00993D0E"/>
    <w:rsid w:val="0099759A"/>
    <w:rsid w:val="009A1195"/>
    <w:rsid w:val="009A1E9F"/>
    <w:rsid w:val="009B2AE7"/>
    <w:rsid w:val="009B4BFD"/>
    <w:rsid w:val="009B6AE2"/>
    <w:rsid w:val="009D0439"/>
    <w:rsid w:val="009D0455"/>
    <w:rsid w:val="009D6810"/>
    <w:rsid w:val="009D7227"/>
    <w:rsid w:val="009E3067"/>
    <w:rsid w:val="009E34B0"/>
    <w:rsid w:val="009E6B79"/>
    <w:rsid w:val="009F2AB7"/>
    <w:rsid w:val="009F3C98"/>
    <w:rsid w:val="00A02D80"/>
    <w:rsid w:val="00A06F83"/>
    <w:rsid w:val="00A11B97"/>
    <w:rsid w:val="00A11CDE"/>
    <w:rsid w:val="00A12A67"/>
    <w:rsid w:val="00A1323B"/>
    <w:rsid w:val="00A1371C"/>
    <w:rsid w:val="00A22FA7"/>
    <w:rsid w:val="00A25CF4"/>
    <w:rsid w:val="00A30A32"/>
    <w:rsid w:val="00A42454"/>
    <w:rsid w:val="00A42ACF"/>
    <w:rsid w:val="00A43A66"/>
    <w:rsid w:val="00A51FDE"/>
    <w:rsid w:val="00A52A37"/>
    <w:rsid w:val="00A61A98"/>
    <w:rsid w:val="00A640E1"/>
    <w:rsid w:val="00A70ECC"/>
    <w:rsid w:val="00A71F5B"/>
    <w:rsid w:val="00A75E7C"/>
    <w:rsid w:val="00A81734"/>
    <w:rsid w:val="00A822AC"/>
    <w:rsid w:val="00AA478B"/>
    <w:rsid w:val="00AA69DF"/>
    <w:rsid w:val="00AB2157"/>
    <w:rsid w:val="00AC01CB"/>
    <w:rsid w:val="00AC02D7"/>
    <w:rsid w:val="00AC330A"/>
    <w:rsid w:val="00AC3FFB"/>
    <w:rsid w:val="00AD3796"/>
    <w:rsid w:val="00AD5AFC"/>
    <w:rsid w:val="00AE137E"/>
    <w:rsid w:val="00AE2425"/>
    <w:rsid w:val="00AF7D9E"/>
    <w:rsid w:val="00B02F85"/>
    <w:rsid w:val="00B03B65"/>
    <w:rsid w:val="00B118AD"/>
    <w:rsid w:val="00B121A2"/>
    <w:rsid w:val="00B14BBB"/>
    <w:rsid w:val="00B15708"/>
    <w:rsid w:val="00B244D7"/>
    <w:rsid w:val="00B273AD"/>
    <w:rsid w:val="00B40D67"/>
    <w:rsid w:val="00B422A2"/>
    <w:rsid w:val="00B44880"/>
    <w:rsid w:val="00B50427"/>
    <w:rsid w:val="00B56A9C"/>
    <w:rsid w:val="00B57511"/>
    <w:rsid w:val="00B61C91"/>
    <w:rsid w:val="00B7173E"/>
    <w:rsid w:val="00B76AF4"/>
    <w:rsid w:val="00B77027"/>
    <w:rsid w:val="00B834E2"/>
    <w:rsid w:val="00B85CB8"/>
    <w:rsid w:val="00B87B68"/>
    <w:rsid w:val="00B904F1"/>
    <w:rsid w:val="00B9250D"/>
    <w:rsid w:val="00BA00CF"/>
    <w:rsid w:val="00BA0D68"/>
    <w:rsid w:val="00BA29FA"/>
    <w:rsid w:val="00BA6871"/>
    <w:rsid w:val="00BB04FF"/>
    <w:rsid w:val="00BB6F89"/>
    <w:rsid w:val="00BC223E"/>
    <w:rsid w:val="00BC5D88"/>
    <w:rsid w:val="00BD4BF3"/>
    <w:rsid w:val="00BD61FC"/>
    <w:rsid w:val="00BE102A"/>
    <w:rsid w:val="00BE5CE9"/>
    <w:rsid w:val="00BF4A91"/>
    <w:rsid w:val="00C00CC7"/>
    <w:rsid w:val="00C05C39"/>
    <w:rsid w:val="00C118B3"/>
    <w:rsid w:val="00C147EA"/>
    <w:rsid w:val="00C15D91"/>
    <w:rsid w:val="00C20097"/>
    <w:rsid w:val="00C202C5"/>
    <w:rsid w:val="00C22BFF"/>
    <w:rsid w:val="00C31E2C"/>
    <w:rsid w:val="00C36DC5"/>
    <w:rsid w:val="00C3722A"/>
    <w:rsid w:val="00C4025D"/>
    <w:rsid w:val="00C402F6"/>
    <w:rsid w:val="00C40B71"/>
    <w:rsid w:val="00C41386"/>
    <w:rsid w:val="00C47105"/>
    <w:rsid w:val="00C51DF6"/>
    <w:rsid w:val="00C52A37"/>
    <w:rsid w:val="00C60A1F"/>
    <w:rsid w:val="00C632A9"/>
    <w:rsid w:val="00C67898"/>
    <w:rsid w:val="00C71367"/>
    <w:rsid w:val="00C72401"/>
    <w:rsid w:val="00C73419"/>
    <w:rsid w:val="00C7621E"/>
    <w:rsid w:val="00C8175A"/>
    <w:rsid w:val="00C828E0"/>
    <w:rsid w:val="00C84205"/>
    <w:rsid w:val="00C87839"/>
    <w:rsid w:val="00C9530E"/>
    <w:rsid w:val="00CA1D9F"/>
    <w:rsid w:val="00CB6E03"/>
    <w:rsid w:val="00CC467B"/>
    <w:rsid w:val="00CC47F6"/>
    <w:rsid w:val="00CC6F89"/>
    <w:rsid w:val="00CD0C2E"/>
    <w:rsid w:val="00CD1F7D"/>
    <w:rsid w:val="00CF0C39"/>
    <w:rsid w:val="00CF169D"/>
    <w:rsid w:val="00CF2541"/>
    <w:rsid w:val="00CF592B"/>
    <w:rsid w:val="00D1204E"/>
    <w:rsid w:val="00D1393F"/>
    <w:rsid w:val="00D210C4"/>
    <w:rsid w:val="00D25CD8"/>
    <w:rsid w:val="00D279F1"/>
    <w:rsid w:val="00D40C6D"/>
    <w:rsid w:val="00D40D58"/>
    <w:rsid w:val="00D4563E"/>
    <w:rsid w:val="00D53480"/>
    <w:rsid w:val="00D67261"/>
    <w:rsid w:val="00D807C9"/>
    <w:rsid w:val="00D83D60"/>
    <w:rsid w:val="00D90DAC"/>
    <w:rsid w:val="00D97519"/>
    <w:rsid w:val="00DA6A90"/>
    <w:rsid w:val="00DA795B"/>
    <w:rsid w:val="00DB2BAD"/>
    <w:rsid w:val="00DC2C2F"/>
    <w:rsid w:val="00DC508C"/>
    <w:rsid w:val="00DC6486"/>
    <w:rsid w:val="00DD417D"/>
    <w:rsid w:val="00DD589D"/>
    <w:rsid w:val="00DE1972"/>
    <w:rsid w:val="00DE7196"/>
    <w:rsid w:val="00DF01FF"/>
    <w:rsid w:val="00DF0A5C"/>
    <w:rsid w:val="00DF5A56"/>
    <w:rsid w:val="00DF6BA5"/>
    <w:rsid w:val="00E00E41"/>
    <w:rsid w:val="00E01BDF"/>
    <w:rsid w:val="00E01F29"/>
    <w:rsid w:val="00E123A8"/>
    <w:rsid w:val="00E148D6"/>
    <w:rsid w:val="00E15606"/>
    <w:rsid w:val="00E21CBA"/>
    <w:rsid w:val="00E21D57"/>
    <w:rsid w:val="00E220EC"/>
    <w:rsid w:val="00E32CED"/>
    <w:rsid w:val="00E376EA"/>
    <w:rsid w:val="00E437CD"/>
    <w:rsid w:val="00E455A0"/>
    <w:rsid w:val="00E5322C"/>
    <w:rsid w:val="00E57080"/>
    <w:rsid w:val="00E62C00"/>
    <w:rsid w:val="00E7310E"/>
    <w:rsid w:val="00E73E7B"/>
    <w:rsid w:val="00E7418C"/>
    <w:rsid w:val="00E86D4C"/>
    <w:rsid w:val="00E900FE"/>
    <w:rsid w:val="00EA06E5"/>
    <w:rsid w:val="00EA51D2"/>
    <w:rsid w:val="00EA70EF"/>
    <w:rsid w:val="00EB6C54"/>
    <w:rsid w:val="00EB742E"/>
    <w:rsid w:val="00ED14CD"/>
    <w:rsid w:val="00ED3142"/>
    <w:rsid w:val="00EE0BEF"/>
    <w:rsid w:val="00EE629A"/>
    <w:rsid w:val="00EE6853"/>
    <w:rsid w:val="00EF3B0E"/>
    <w:rsid w:val="00EF654A"/>
    <w:rsid w:val="00EF6909"/>
    <w:rsid w:val="00F06DC3"/>
    <w:rsid w:val="00F158A3"/>
    <w:rsid w:val="00F23584"/>
    <w:rsid w:val="00F23D01"/>
    <w:rsid w:val="00F33421"/>
    <w:rsid w:val="00F41630"/>
    <w:rsid w:val="00F438F9"/>
    <w:rsid w:val="00F54CA0"/>
    <w:rsid w:val="00F56184"/>
    <w:rsid w:val="00F60F42"/>
    <w:rsid w:val="00F6247B"/>
    <w:rsid w:val="00F633C1"/>
    <w:rsid w:val="00F63E13"/>
    <w:rsid w:val="00F64F36"/>
    <w:rsid w:val="00F67080"/>
    <w:rsid w:val="00F710EF"/>
    <w:rsid w:val="00F7391E"/>
    <w:rsid w:val="00F73A1A"/>
    <w:rsid w:val="00F76CFA"/>
    <w:rsid w:val="00F854AB"/>
    <w:rsid w:val="00F87A60"/>
    <w:rsid w:val="00F936B3"/>
    <w:rsid w:val="00F95C4B"/>
    <w:rsid w:val="00F969C3"/>
    <w:rsid w:val="00FA38D1"/>
    <w:rsid w:val="00FA418C"/>
    <w:rsid w:val="00FA6608"/>
    <w:rsid w:val="00FB19B9"/>
    <w:rsid w:val="00FB3B41"/>
    <w:rsid w:val="00FB7150"/>
    <w:rsid w:val="00FB7479"/>
    <w:rsid w:val="00FD15B7"/>
    <w:rsid w:val="00FD559D"/>
    <w:rsid w:val="00FD6FA7"/>
    <w:rsid w:val="00FE0E60"/>
    <w:rsid w:val="00FE27B4"/>
    <w:rsid w:val="00FE2E8B"/>
    <w:rsid w:val="00FE34A1"/>
    <w:rsid w:val="00FE44DF"/>
    <w:rsid w:val="00FF2ED5"/>
    <w:rsid w:val="00FF5E7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berarbeitung">
    <w:name w:val="Revision"/>
    <w:hidden/>
    <w:uiPriority w:val="99"/>
    <w:semiHidden/>
    <w:rsid w:val="00897D4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691">
                  <w:marLeft w:val="0"/>
                  <w:marRight w:val="0"/>
                  <w:marTop w:val="8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5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527E-F9F2-4492-A597-62FB7641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3503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Haim Katharina</cp:lastModifiedBy>
  <cp:revision>2</cp:revision>
  <cp:lastPrinted>2018-10-16T16:16:00Z</cp:lastPrinted>
  <dcterms:created xsi:type="dcterms:W3CDTF">2019-03-26T13:44:00Z</dcterms:created>
  <dcterms:modified xsi:type="dcterms:W3CDTF">2019-03-26T13:44:00Z</dcterms:modified>
</cp:coreProperties>
</file>