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5E8" w:rsidRDefault="00A37904" w:rsidP="00D545E8">
      <w:pPr>
        <w:ind w:right="1835"/>
        <w:jc w:val="both"/>
        <w:rPr>
          <w:rFonts w:cs="Arial"/>
          <w:b/>
          <w:sz w:val="28"/>
          <w:szCs w:val="28"/>
        </w:rPr>
      </w:pPr>
      <w:r>
        <w:rPr>
          <w:rFonts w:cs="Arial"/>
          <w:b/>
          <w:sz w:val="28"/>
          <w:szCs w:val="28"/>
        </w:rPr>
        <w:t xml:space="preserve">El </w:t>
      </w:r>
      <w:proofErr w:type="spellStart"/>
      <w:r>
        <w:rPr>
          <w:rFonts w:cs="Arial"/>
          <w:b/>
          <w:sz w:val="28"/>
          <w:szCs w:val="28"/>
        </w:rPr>
        <w:t>especialista</w:t>
      </w:r>
      <w:proofErr w:type="spellEnd"/>
      <w:r>
        <w:rPr>
          <w:rFonts w:cs="Arial"/>
          <w:b/>
          <w:sz w:val="28"/>
          <w:szCs w:val="28"/>
        </w:rPr>
        <w:t xml:space="preserve"> en </w:t>
      </w:r>
      <w:proofErr w:type="spellStart"/>
      <w:r>
        <w:rPr>
          <w:rFonts w:cs="Arial"/>
          <w:b/>
          <w:sz w:val="28"/>
          <w:szCs w:val="28"/>
        </w:rPr>
        <w:t>moda</w:t>
      </w:r>
      <w:proofErr w:type="spellEnd"/>
      <w:r>
        <w:rPr>
          <w:rFonts w:cs="Arial"/>
          <w:b/>
          <w:sz w:val="28"/>
          <w:szCs w:val="28"/>
        </w:rPr>
        <w:t xml:space="preserve"> stichd automatiza con TGW</w:t>
      </w:r>
    </w:p>
    <w:p w:rsidR="00D545E8" w:rsidRPr="00F531BC" w:rsidRDefault="00D545E8" w:rsidP="00D545E8">
      <w:pPr>
        <w:ind w:right="1835"/>
        <w:jc w:val="both"/>
        <w:rPr>
          <w:rFonts w:cs="Arial"/>
          <w:szCs w:val="20"/>
        </w:rPr>
      </w:pPr>
    </w:p>
    <w:p w:rsidR="008D3DFC" w:rsidRPr="008D3DFC" w:rsidRDefault="00F53584" w:rsidP="008D3DFC">
      <w:pPr>
        <w:pStyle w:val="Listenabsatz"/>
        <w:numPr>
          <w:ilvl w:val="0"/>
          <w:numId w:val="28"/>
        </w:numPr>
        <w:ind w:right="1835"/>
        <w:rPr>
          <w:rFonts w:cs="Arial"/>
          <w:sz w:val="24"/>
          <w:szCs w:val="24"/>
        </w:rPr>
      </w:pPr>
      <w:r>
        <w:rPr>
          <w:rFonts w:cs="Arial"/>
          <w:b/>
          <w:sz w:val="24"/>
          <w:szCs w:val="24"/>
        </w:rPr>
        <w:t>El potente sistema FlashPic</w:t>
      </w:r>
      <w:bookmarkStart w:id="0" w:name="_GoBack"/>
      <w:bookmarkEnd w:id="0"/>
      <w:r>
        <w:rPr>
          <w:rFonts w:cs="Arial"/>
          <w:b/>
          <w:sz w:val="24"/>
          <w:szCs w:val="24"/>
        </w:rPr>
        <w:t>k</w:t>
      </w:r>
      <w:r>
        <w:rPr>
          <w:rFonts w:cs="Arial"/>
          <w:b/>
          <w:sz w:val="24"/>
          <w:szCs w:val="24"/>
          <w:vertAlign w:val="superscript"/>
        </w:rPr>
        <w:t xml:space="preserve">® </w:t>
      </w:r>
      <w:r>
        <w:rPr>
          <w:rFonts w:cs="Arial"/>
          <w:b/>
          <w:sz w:val="24"/>
          <w:szCs w:val="24"/>
        </w:rPr>
        <w:t>establece la base</w:t>
      </w:r>
      <w:r>
        <w:rPr>
          <w:rFonts w:cs="Arial"/>
          <w:b/>
          <w:sz w:val="24"/>
          <w:szCs w:val="24"/>
        </w:rPr>
        <w:br/>
        <w:t>para el crecimiento planificado</w:t>
      </w:r>
    </w:p>
    <w:p w:rsidR="002A7F4F" w:rsidRDefault="00CC12A4" w:rsidP="00D77BBF">
      <w:pPr>
        <w:pStyle w:val="Listenabsatz"/>
        <w:numPr>
          <w:ilvl w:val="0"/>
          <w:numId w:val="28"/>
        </w:numPr>
        <w:ind w:right="1835"/>
        <w:rPr>
          <w:rFonts w:cs="Arial"/>
          <w:b/>
          <w:sz w:val="24"/>
          <w:szCs w:val="24"/>
        </w:rPr>
      </w:pPr>
      <w:r>
        <w:rPr>
          <w:rFonts w:cs="Arial"/>
          <w:b/>
          <w:sz w:val="24"/>
          <w:szCs w:val="24"/>
        </w:rPr>
        <w:t xml:space="preserve">Solución omnicanal </w:t>
      </w:r>
      <w:proofErr w:type="spellStart"/>
      <w:r>
        <w:rPr>
          <w:rFonts w:cs="Arial"/>
          <w:b/>
          <w:sz w:val="24"/>
          <w:szCs w:val="24"/>
        </w:rPr>
        <w:t>eficiente</w:t>
      </w:r>
      <w:proofErr w:type="spellEnd"/>
      <w:r>
        <w:rPr>
          <w:rFonts w:cs="Arial"/>
          <w:b/>
          <w:sz w:val="24"/>
          <w:szCs w:val="24"/>
        </w:rPr>
        <w:t xml:space="preserve"> y </w:t>
      </w:r>
      <w:proofErr w:type="spellStart"/>
      <w:r w:rsidR="000B2216">
        <w:rPr>
          <w:rFonts w:cs="Arial"/>
          <w:b/>
          <w:sz w:val="24"/>
          <w:szCs w:val="24"/>
        </w:rPr>
        <w:t>pensada</w:t>
      </w:r>
      <w:proofErr w:type="spellEnd"/>
      <w:r w:rsidR="000B2216">
        <w:rPr>
          <w:rFonts w:cs="Arial"/>
          <w:b/>
          <w:sz w:val="24"/>
          <w:szCs w:val="24"/>
        </w:rPr>
        <w:t xml:space="preserve"> </w:t>
      </w:r>
      <w:proofErr w:type="spellStart"/>
      <w:r>
        <w:rPr>
          <w:rFonts w:cs="Arial"/>
          <w:b/>
          <w:sz w:val="24"/>
          <w:szCs w:val="24"/>
        </w:rPr>
        <w:t>para</w:t>
      </w:r>
      <w:proofErr w:type="spellEnd"/>
      <w:r>
        <w:rPr>
          <w:rFonts w:cs="Arial"/>
          <w:b/>
          <w:sz w:val="24"/>
          <w:szCs w:val="24"/>
        </w:rPr>
        <w:t xml:space="preserve"> el </w:t>
      </w:r>
      <w:proofErr w:type="spellStart"/>
      <w:r>
        <w:rPr>
          <w:rFonts w:cs="Arial"/>
          <w:b/>
          <w:sz w:val="24"/>
          <w:szCs w:val="24"/>
        </w:rPr>
        <w:t>futuro</w:t>
      </w:r>
      <w:proofErr w:type="spellEnd"/>
    </w:p>
    <w:p w:rsidR="00A24B9C" w:rsidRDefault="00D77BBF" w:rsidP="00D77BBF">
      <w:pPr>
        <w:pStyle w:val="Listenabsatz"/>
        <w:numPr>
          <w:ilvl w:val="0"/>
          <w:numId w:val="28"/>
        </w:numPr>
        <w:ind w:right="1835"/>
        <w:rPr>
          <w:rFonts w:cs="Arial"/>
          <w:b/>
          <w:sz w:val="24"/>
          <w:szCs w:val="24"/>
        </w:rPr>
      </w:pPr>
      <w:r>
        <w:rPr>
          <w:rFonts w:cs="Arial"/>
          <w:b/>
          <w:sz w:val="24"/>
          <w:szCs w:val="24"/>
        </w:rPr>
        <w:t xml:space="preserve">PickCenter Rovolution: preparación </w:t>
      </w:r>
      <w:r>
        <w:rPr>
          <w:rFonts w:cs="Arial"/>
          <w:b/>
          <w:sz w:val="24"/>
          <w:szCs w:val="24"/>
        </w:rPr>
        <w:br/>
        <w:t>de pedidos de alto rendimiento asistida por robots</w:t>
      </w:r>
    </w:p>
    <w:p w:rsidR="001D6905" w:rsidRPr="00F531BC" w:rsidRDefault="001D6905" w:rsidP="001D6905">
      <w:pPr>
        <w:pStyle w:val="Listenabsatz"/>
        <w:ind w:right="1835"/>
        <w:jc w:val="both"/>
        <w:rPr>
          <w:rFonts w:cs="Arial"/>
          <w:szCs w:val="20"/>
        </w:rPr>
      </w:pPr>
    </w:p>
    <w:p w:rsidR="00D545E8" w:rsidRDefault="00D545E8" w:rsidP="00D545E8">
      <w:pPr>
        <w:ind w:right="1835"/>
        <w:jc w:val="both"/>
        <w:rPr>
          <w:rFonts w:cs="Arial"/>
          <w:b/>
          <w:szCs w:val="20"/>
        </w:rPr>
      </w:pPr>
      <w:r>
        <w:rPr>
          <w:rFonts w:cs="Arial"/>
          <w:b/>
          <w:szCs w:val="20"/>
        </w:rPr>
        <w:t xml:space="preserve">(Marchtrenk, </w:t>
      </w:r>
      <w:r w:rsidR="00AC5EA6">
        <w:rPr>
          <w:rFonts w:cs="Arial"/>
          <w:b/>
          <w:szCs w:val="20"/>
        </w:rPr>
        <w:t>25</w:t>
      </w:r>
      <w:r>
        <w:rPr>
          <w:rFonts w:cs="Arial"/>
          <w:b/>
          <w:szCs w:val="20"/>
        </w:rPr>
        <w:t xml:space="preserve">. </w:t>
      </w:r>
      <w:r w:rsidR="00AC5EA6">
        <w:rPr>
          <w:rFonts w:cs="Arial"/>
          <w:b/>
          <w:szCs w:val="20"/>
        </w:rPr>
        <w:t>febrero</w:t>
      </w:r>
      <w:r>
        <w:rPr>
          <w:rFonts w:cs="Arial"/>
          <w:b/>
          <w:szCs w:val="20"/>
        </w:rPr>
        <w:t xml:space="preserve"> de 2021) En la </w:t>
      </w:r>
      <w:proofErr w:type="spellStart"/>
      <w:r w:rsidR="00215F87">
        <w:rPr>
          <w:rFonts w:cs="Arial"/>
          <w:b/>
          <w:szCs w:val="20"/>
        </w:rPr>
        <w:t>ciudad</w:t>
      </w:r>
      <w:proofErr w:type="spellEnd"/>
      <w:r w:rsidR="00215F87">
        <w:rPr>
          <w:rFonts w:cs="Arial"/>
          <w:b/>
          <w:szCs w:val="20"/>
        </w:rPr>
        <w:t xml:space="preserve"> </w:t>
      </w:r>
      <w:proofErr w:type="spellStart"/>
      <w:r>
        <w:rPr>
          <w:rFonts w:cs="Arial"/>
          <w:b/>
          <w:szCs w:val="20"/>
        </w:rPr>
        <w:t>holandesa</w:t>
      </w:r>
      <w:proofErr w:type="spellEnd"/>
      <w:r>
        <w:rPr>
          <w:rFonts w:cs="Arial"/>
          <w:b/>
          <w:szCs w:val="20"/>
        </w:rPr>
        <w:t xml:space="preserve"> de </w:t>
      </w:r>
      <w:proofErr w:type="spellStart"/>
      <w:r>
        <w:rPr>
          <w:rFonts w:cs="Arial"/>
          <w:b/>
          <w:szCs w:val="20"/>
        </w:rPr>
        <w:t>Tilburgo</w:t>
      </w:r>
      <w:proofErr w:type="spellEnd"/>
      <w:r>
        <w:rPr>
          <w:rFonts w:cs="Arial"/>
          <w:b/>
          <w:szCs w:val="20"/>
        </w:rPr>
        <w:t xml:space="preserve">, TGW </w:t>
      </w:r>
      <w:proofErr w:type="spellStart"/>
      <w:r w:rsidR="00BA3BBE">
        <w:rPr>
          <w:rFonts w:cs="Arial"/>
          <w:b/>
          <w:szCs w:val="20"/>
        </w:rPr>
        <w:t>construye</w:t>
      </w:r>
      <w:proofErr w:type="spellEnd"/>
      <w:r>
        <w:rPr>
          <w:rFonts w:cs="Arial"/>
          <w:b/>
          <w:szCs w:val="20"/>
        </w:rPr>
        <w:t xml:space="preserve"> </w:t>
      </w:r>
      <w:proofErr w:type="spellStart"/>
      <w:r>
        <w:rPr>
          <w:rFonts w:cs="Arial"/>
          <w:b/>
          <w:szCs w:val="20"/>
        </w:rPr>
        <w:t>un</w:t>
      </w:r>
      <w:proofErr w:type="spellEnd"/>
      <w:r>
        <w:rPr>
          <w:rFonts w:cs="Arial"/>
          <w:b/>
          <w:szCs w:val="20"/>
        </w:rPr>
        <w:t xml:space="preserve"> </w:t>
      </w:r>
      <w:proofErr w:type="spellStart"/>
      <w:r w:rsidR="000B2216">
        <w:rPr>
          <w:rFonts w:cs="Arial"/>
          <w:b/>
          <w:szCs w:val="20"/>
        </w:rPr>
        <w:t>centro</w:t>
      </w:r>
      <w:proofErr w:type="spellEnd"/>
      <w:r w:rsidR="000B2216">
        <w:rPr>
          <w:rFonts w:cs="Arial"/>
          <w:b/>
          <w:szCs w:val="20"/>
        </w:rPr>
        <w:t xml:space="preserve"> de </w:t>
      </w:r>
      <w:proofErr w:type="spellStart"/>
      <w:r w:rsidR="000B2216">
        <w:rPr>
          <w:rFonts w:cs="Arial"/>
          <w:b/>
          <w:szCs w:val="20"/>
        </w:rPr>
        <w:t>distribución</w:t>
      </w:r>
      <w:proofErr w:type="spellEnd"/>
      <w:r w:rsidR="000B2216">
        <w:rPr>
          <w:rFonts w:cs="Arial"/>
          <w:b/>
          <w:szCs w:val="20"/>
        </w:rPr>
        <w:t xml:space="preserve"> </w:t>
      </w:r>
      <w:proofErr w:type="spellStart"/>
      <w:r>
        <w:rPr>
          <w:rFonts w:cs="Arial"/>
          <w:b/>
          <w:szCs w:val="20"/>
        </w:rPr>
        <w:t>altamente</w:t>
      </w:r>
      <w:proofErr w:type="spellEnd"/>
      <w:r>
        <w:rPr>
          <w:rFonts w:cs="Arial"/>
          <w:b/>
          <w:szCs w:val="20"/>
        </w:rPr>
        <w:t xml:space="preserve"> </w:t>
      </w:r>
      <w:proofErr w:type="spellStart"/>
      <w:r>
        <w:rPr>
          <w:rFonts w:cs="Arial"/>
          <w:b/>
          <w:szCs w:val="20"/>
        </w:rPr>
        <w:t>automatizado</w:t>
      </w:r>
      <w:proofErr w:type="spellEnd"/>
      <w:r>
        <w:rPr>
          <w:rFonts w:cs="Arial"/>
          <w:b/>
          <w:szCs w:val="20"/>
        </w:rPr>
        <w:t xml:space="preserve"> </w:t>
      </w:r>
      <w:proofErr w:type="spellStart"/>
      <w:r>
        <w:rPr>
          <w:rFonts w:cs="Arial"/>
          <w:b/>
          <w:szCs w:val="20"/>
        </w:rPr>
        <w:t>para</w:t>
      </w:r>
      <w:proofErr w:type="spellEnd"/>
      <w:r>
        <w:rPr>
          <w:rFonts w:cs="Arial"/>
          <w:b/>
          <w:szCs w:val="20"/>
        </w:rPr>
        <w:t xml:space="preserve"> </w:t>
      </w:r>
      <w:r w:rsidR="00F76C93">
        <w:rPr>
          <w:rFonts w:cs="Arial"/>
          <w:b/>
          <w:szCs w:val="20"/>
        </w:rPr>
        <w:t>S</w:t>
      </w:r>
      <w:r>
        <w:rPr>
          <w:rFonts w:cs="Arial"/>
          <w:b/>
          <w:szCs w:val="20"/>
        </w:rPr>
        <w:t xml:space="preserve">tichd </w:t>
      </w:r>
      <w:proofErr w:type="spellStart"/>
      <w:r w:rsidR="009938B0">
        <w:rPr>
          <w:rFonts w:cs="Arial"/>
          <w:b/>
          <w:szCs w:val="20"/>
        </w:rPr>
        <w:t>cuya</w:t>
      </w:r>
      <w:proofErr w:type="spellEnd"/>
      <w:r w:rsidR="009938B0">
        <w:rPr>
          <w:rFonts w:cs="Arial"/>
          <w:b/>
          <w:szCs w:val="20"/>
        </w:rPr>
        <w:t xml:space="preserve"> </w:t>
      </w:r>
      <w:proofErr w:type="spellStart"/>
      <w:r w:rsidR="009938B0">
        <w:rPr>
          <w:rFonts w:cs="Arial"/>
          <w:b/>
          <w:szCs w:val="20"/>
        </w:rPr>
        <w:t>finalización</w:t>
      </w:r>
      <w:proofErr w:type="spellEnd"/>
      <w:r w:rsidR="009938B0">
        <w:rPr>
          <w:rFonts w:cs="Arial"/>
          <w:b/>
          <w:szCs w:val="20"/>
        </w:rPr>
        <w:t xml:space="preserve"> </w:t>
      </w:r>
      <w:proofErr w:type="spellStart"/>
      <w:r w:rsidR="009938B0">
        <w:rPr>
          <w:rFonts w:cs="Arial"/>
          <w:b/>
          <w:szCs w:val="20"/>
        </w:rPr>
        <w:t>está</w:t>
      </w:r>
      <w:proofErr w:type="spellEnd"/>
      <w:r w:rsidR="009938B0">
        <w:rPr>
          <w:rFonts w:cs="Arial"/>
          <w:b/>
          <w:szCs w:val="20"/>
        </w:rPr>
        <w:t xml:space="preserve"> prevista </w:t>
      </w:r>
      <w:proofErr w:type="spellStart"/>
      <w:r w:rsidR="009938B0">
        <w:rPr>
          <w:rFonts w:cs="Arial"/>
          <w:b/>
          <w:szCs w:val="20"/>
        </w:rPr>
        <w:t>para</w:t>
      </w:r>
      <w:proofErr w:type="spellEnd"/>
      <w:r w:rsidR="009938B0">
        <w:rPr>
          <w:rFonts w:cs="Arial"/>
          <w:b/>
          <w:szCs w:val="20"/>
        </w:rPr>
        <w:t xml:space="preserve"> </w:t>
      </w:r>
      <w:proofErr w:type="spellStart"/>
      <w:r w:rsidR="009938B0">
        <w:rPr>
          <w:rFonts w:cs="Arial"/>
          <w:b/>
          <w:szCs w:val="20"/>
        </w:rPr>
        <w:t>noviembre</w:t>
      </w:r>
      <w:proofErr w:type="spellEnd"/>
      <w:r w:rsidR="009938B0">
        <w:rPr>
          <w:rFonts w:cs="Arial"/>
          <w:b/>
          <w:szCs w:val="20"/>
        </w:rPr>
        <w:t xml:space="preserve"> de 2022</w:t>
      </w:r>
      <w:r>
        <w:rPr>
          <w:rFonts w:cs="Arial"/>
          <w:b/>
          <w:szCs w:val="20"/>
        </w:rPr>
        <w:t xml:space="preserve">. </w:t>
      </w:r>
      <w:proofErr w:type="spellStart"/>
      <w:r>
        <w:rPr>
          <w:rFonts w:cs="Arial"/>
          <w:b/>
          <w:szCs w:val="20"/>
        </w:rPr>
        <w:t>Con</w:t>
      </w:r>
      <w:proofErr w:type="spellEnd"/>
      <w:r>
        <w:rPr>
          <w:rFonts w:cs="Arial"/>
          <w:b/>
          <w:szCs w:val="20"/>
        </w:rPr>
        <w:t xml:space="preserve"> la potente </w:t>
      </w:r>
      <w:r w:rsidR="009938B0">
        <w:rPr>
          <w:rFonts w:cs="Arial"/>
          <w:b/>
          <w:szCs w:val="20"/>
        </w:rPr>
        <w:t>y</w:t>
      </w:r>
      <w:r>
        <w:rPr>
          <w:rFonts w:cs="Arial"/>
          <w:b/>
          <w:szCs w:val="20"/>
        </w:rPr>
        <w:t xml:space="preserve"> flexible </w:t>
      </w:r>
      <w:proofErr w:type="spellStart"/>
      <w:r>
        <w:rPr>
          <w:rFonts w:cs="Arial"/>
          <w:b/>
          <w:szCs w:val="20"/>
        </w:rPr>
        <w:t>solución</w:t>
      </w:r>
      <w:proofErr w:type="spellEnd"/>
      <w:r>
        <w:rPr>
          <w:rFonts w:cs="Arial"/>
          <w:b/>
          <w:szCs w:val="20"/>
        </w:rPr>
        <w:t xml:space="preserve"> </w:t>
      </w:r>
      <w:proofErr w:type="spellStart"/>
      <w:r>
        <w:rPr>
          <w:rFonts w:cs="Arial"/>
          <w:b/>
          <w:szCs w:val="20"/>
        </w:rPr>
        <w:t>omnicanal</w:t>
      </w:r>
      <w:proofErr w:type="spellEnd"/>
      <w:r>
        <w:rPr>
          <w:rFonts w:cs="Arial"/>
          <w:b/>
          <w:szCs w:val="20"/>
        </w:rPr>
        <w:t xml:space="preserve">, la empresa del sector de la moda </w:t>
      </w:r>
      <w:proofErr w:type="spellStart"/>
      <w:r>
        <w:rPr>
          <w:rFonts w:cs="Arial"/>
          <w:b/>
          <w:szCs w:val="20"/>
        </w:rPr>
        <w:t>podrá</w:t>
      </w:r>
      <w:proofErr w:type="spellEnd"/>
      <w:r>
        <w:rPr>
          <w:rFonts w:cs="Arial"/>
          <w:b/>
          <w:szCs w:val="20"/>
        </w:rPr>
        <w:t xml:space="preserve"> </w:t>
      </w:r>
      <w:proofErr w:type="spellStart"/>
      <w:r>
        <w:rPr>
          <w:rFonts w:cs="Arial"/>
          <w:b/>
          <w:szCs w:val="20"/>
        </w:rPr>
        <w:t>acelerar</w:t>
      </w:r>
      <w:proofErr w:type="spellEnd"/>
      <w:r>
        <w:rPr>
          <w:rFonts w:cs="Arial"/>
          <w:b/>
          <w:szCs w:val="20"/>
        </w:rPr>
        <w:t xml:space="preserve"> </w:t>
      </w:r>
      <w:proofErr w:type="spellStart"/>
      <w:r w:rsidR="005675F2">
        <w:rPr>
          <w:rFonts w:cs="Arial"/>
          <w:b/>
          <w:szCs w:val="20"/>
        </w:rPr>
        <w:t>sus</w:t>
      </w:r>
      <w:proofErr w:type="spellEnd"/>
      <w:r w:rsidR="005675F2">
        <w:rPr>
          <w:rFonts w:cs="Arial"/>
          <w:b/>
          <w:szCs w:val="20"/>
        </w:rPr>
        <w:t xml:space="preserve"> </w:t>
      </w:r>
      <w:proofErr w:type="spellStart"/>
      <w:r>
        <w:rPr>
          <w:rFonts w:cs="Arial"/>
          <w:b/>
          <w:szCs w:val="20"/>
        </w:rPr>
        <w:t>plazos</w:t>
      </w:r>
      <w:proofErr w:type="spellEnd"/>
      <w:r>
        <w:rPr>
          <w:rFonts w:cs="Arial"/>
          <w:b/>
          <w:szCs w:val="20"/>
        </w:rPr>
        <w:t xml:space="preserve"> de </w:t>
      </w:r>
      <w:proofErr w:type="spellStart"/>
      <w:r>
        <w:rPr>
          <w:rFonts w:cs="Arial"/>
          <w:b/>
          <w:szCs w:val="20"/>
        </w:rPr>
        <w:t>entrega</w:t>
      </w:r>
      <w:proofErr w:type="spellEnd"/>
      <w:r>
        <w:rPr>
          <w:rFonts w:cs="Arial"/>
          <w:b/>
          <w:szCs w:val="20"/>
        </w:rPr>
        <w:t xml:space="preserve"> </w:t>
      </w:r>
      <w:r w:rsidR="005675F2">
        <w:rPr>
          <w:rFonts w:cs="Arial"/>
          <w:b/>
          <w:szCs w:val="20"/>
        </w:rPr>
        <w:t xml:space="preserve">e </w:t>
      </w:r>
      <w:proofErr w:type="spellStart"/>
      <w:r w:rsidR="005675F2">
        <w:rPr>
          <w:rFonts w:cs="Arial"/>
          <w:b/>
          <w:szCs w:val="20"/>
        </w:rPr>
        <w:t>inc</w:t>
      </w:r>
      <w:r w:rsidR="0098007F">
        <w:rPr>
          <w:rFonts w:cs="Arial"/>
          <w:b/>
          <w:szCs w:val="20"/>
        </w:rPr>
        <w:t>r</w:t>
      </w:r>
      <w:r w:rsidR="005675F2">
        <w:rPr>
          <w:rFonts w:cs="Arial"/>
          <w:b/>
          <w:szCs w:val="20"/>
        </w:rPr>
        <w:t>ementar</w:t>
      </w:r>
      <w:proofErr w:type="spellEnd"/>
      <w:r w:rsidR="005675F2">
        <w:rPr>
          <w:rFonts w:cs="Arial"/>
          <w:b/>
          <w:szCs w:val="20"/>
        </w:rPr>
        <w:t xml:space="preserve"> </w:t>
      </w:r>
      <w:proofErr w:type="spellStart"/>
      <w:r>
        <w:rPr>
          <w:rFonts w:cs="Arial"/>
          <w:b/>
          <w:szCs w:val="20"/>
        </w:rPr>
        <w:t>aún</w:t>
      </w:r>
      <w:proofErr w:type="spellEnd"/>
      <w:r>
        <w:rPr>
          <w:rFonts w:cs="Arial"/>
          <w:b/>
          <w:szCs w:val="20"/>
        </w:rPr>
        <w:t xml:space="preserve"> </w:t>
      </w:r>
      <w:proofErr w:type="spellStart"/>
      <w:r>
        <w:rPr>
          <w:rFonts w:cs="Arial"/>
          <w:b/>
          <w:szCs w:val="20"/>
        </w:rPr>
        <w:t>más</w:t>
      </w:r>
      <w:proofErr w:type="spellEnd"/>
      <w:r>
        <w:rPr>
          <w:rFonts w:cs="Arial"/>
          <w:b/>
          <w:szCs w:val="20"/>
        </w:rPr>
        <w:t xml:space="preserve"> el </w:t>
      </w:r>
      <w:proofErr w:type="spellStart"/>
      <w:r>
        <w:rPr>
          <w:rFonts w:cs="Arial"/>
          <w:b/>
          <w:szCs w:val="20"/>
        </w:rPr>
        <w:t>nivel</w:t>
      </w:r>
      <w:proofErr w:type="spellEnd"/>
      <w:r>
        <w:rPr>
          <w:rFonts w:cs="Arial"/>
          <w:b/>
          <w:szCs w:val="20"/>
        </w:rPr>
        <w:t xml:space="preserve"> de servicio a sus clientes.</w:t>
      </w:r>
    </w:p>
    <w:p w:rsidR="00A37904" w:rsidRPr="00D545E8" w:rsidRDefault="00A37904" w:rsidP="00D545E8">
      <w:pPr>
        <w:ind w:right="1835"/>
        <w:jc w:val="both"/>
        <w:rPr>
          <w:rFonts w:cs="Arial"/>
          <w:szCs w:val="20"/>
        </w:rPr>
      </w:pPr>
    </w:p>
    <w:p w:rsidR="00D545E8" w:rsidRDefault="008B20A7" w:rsidP="00A37904">
      <w:pPr>
        <w:ind w:right="1835"/>
        <w:jc w:val="both"/>
        <w:rPr>
          <w:rFonts w:cs="Arial"/>
          <w:szCs w:val="20"/>
        </w:rPr>
      </w:pPr>
      <w:r>
        <w:rPr>
          <w:rFonts w:cs="Arial"/>
          <w:szCs w:val="20"/>
        </w:rPr>
        <w:t>s</w:t>
      </w:r>
      <w:r w:rsidR="00A37904">
        <w:rPr>
          <w:rFonts w:cs="Arial"/>
          <w:szCs w:val="20"/>
        </w:rPr>
        <w:t xml:space="preserve">tichd es </w:t>
      </w:r>
      <w:proofErr w:type="spellStart"/>
      <w:r w:rsidR="00A37904">
        <w:rPr>
          <w:rFonts w:cs="Arial"/>
          <w:szCs w:val="20"/>
        </w:rPr>
        <w:t>una</w:t>
      </w:r>
      <w:proofErr w:type="spellEnd"/>
      <w:r w:rsidR="00A37904">
        <w:rPr>
          <w:rFonts w:cs="Arial"/>
          <w:szCs w:val="20"/>
        </w:rPr>
        <w:t xml:space="preserve"> </w:t>
      </w:r>
      <w:proofErr w:type="spellStart"/>
      <w:r w:rsidR="00A37904">
        <w:rPr>
          <w:rFonts w:cs="Arial"/>
          <w:szCs w:val="20"/>
        </w:rPr>
        <w:t>subsidiaria</w:t>
      </w:r>
      <w:proofErr w:type="spellEnd"/>
      <w:r w:rsidR="00A37904">
        <w:rPr>
          <w:rFonts w:cs="Arial"/>
          <w:szCs w:val="20"/>
        </w:rPr>
        <w:t xml:space="preserve"> del grupo PUMA que se ha especializado en el diseño, la fabricación y la venta de ropa </w:t>
      </w:r>
      <w:proofErr w:type="spellStart"/>
      <w:r w:rsidR="00A37904">
        <w:rPr>
          <w:rFonts w:cs="Arial"/>
          <w:szCs w:val="20"/>
        </w:rPr>
        <w:t>interior</w:t>
      </w:r>
      <w:proofErr w:type="spellEnd"/>
      <w:r w:rsidR="00A37904">
        <w:rPr>
          <w:rFonts w:cs="Arial"/>
          <w:szCs w:val="20"/>
        </w:rPr>
        <w:t xml:space="preserve">, </w:t>
      </w:r>
      <w:proofErr w:type="spellStart"/>
      <w:r w:rsidR="00A37904">
        <w:rPr>
          <w:rFonts w:cs="Arial"/>
          <w:szCs w:val="20"/>
        </w:rPr>
        <w:t>calcetines</w:t>
      </w:r>
      <w:proofErr w:type="spellEnd"/>
      <w:r w:rsidR="00A37904">
        <w:rPr>
          <w:rFonts w:cs="Arial"/>
          <w:szCs w:val="20"/>
        </w:rPr>
        <w:t xml:space="preserve"> y </w:t>
      </w:r>
      <w:proofErr w:type="spellStart"/>
      <w:r w:rsidR="003C50F5">
        <w:rPr>
          <w:rFonts w:cs="Arial"/>
          <w:szCs w:val="20"/>
        </w:rPr>
        <w:t>trajes</w:t>
      </w:r>
      <w:proofErr w:type="spellEnd"/>
      <w:r w:rsidR="00A37904">
        <w:rPr>
          <w:rFonts w:cs="Arial"/>
          <w:szCs w:val="20"/>
        </w:rPr>
        <w:t xml:space="preserve"> de </w:t>
      </w:r>
      <w:proofErr w:type="spellStart"/>
      <w:r w:rsidR="00A37904">
        <w:rPr>
          <w:rFonts w:cs="Arial"/>
          <w:szCs w:val="20"/>
        </w:rPr>
        <w:t>baño</w:t>
      </w:r>
      <w:proofErr w:type="spellEnd"/>
      <w:r w:rsidR="00A37904">
        <w:rPr>
          <w:rFonts w:cs="Arial"/>
          <w:szCs w:val="20"/>
        </w:rPr>
        <w:t xml:space="preserve"> de alta calidad. Además, la empresa de moda </w:t>
      </w:r>
      <w:proofErr w:type="spellStart"/>
      <w:r w:rsidR="00A37904">
        <w:rPr>
          <w:rFonts w:cs="Arial"/>
          <w:szCs w:val="20"/>
        </w:rPr>
        <w:t>produce</w:t>
      </w:r>
      <w:proofErr w:type="spellEnd"/>
      <w:r w:rsidR="00A37904">
        <w:rPr>
          <w:rFonts w:cs="Arial"/>
          <w:szCs w:val="20"/>
        </w:rPr>
        <w:t xml:space="preserve"> </w:t>
      </w:r>
      <w:proofErr w:type="spellStart"/>
      <w:r w:rsidR="00A37904">
        <w:rPr>
          <w:rFonts w:cs="Arial"/>
          <w:szCs w:val="20"/>
        </w:rPr>
        <w:t>también</w:t>
      </w:r>
      <w:proofErr w:type="spellEnd"/>
      <w:r w:rsidR="00A37904">
        <w:rPr>
          <w:rFonts w:cs="Arial"/>
          <w:szCs w:val="20"/>
        </w:rPr>
        <w:t xml:space="preserve"> </w:t>
      </w:r>
      <w:r w:rsidR="00F628CD">
        <w:rPr>
          <w:rFonts w:cs="Arial"/>
          <w:szCs w:val="20"/>
        </w:rPr>
        <w:t xml:space="preserve">Fanwear </w:t>
      </w:r>
      <w:proofErr w:type="spellStart"/>
      <w:r w:rsidR="00A37904">
        <w:rPr>
          <w:rFonts w:cs="Arial"/>
          <w:szCs w:val="20"/>
        </w:rPr>
        <w:t>con</w:t>
      </w:r>
      <w:proofErr w:type="spellEnd"/>
      <w:r w:rsidR="00A37904">
        <w:rPr>
          <w:rFonts w:cs="Arial"/>
          <w:szCs w:val="20"/>
        </w:rPr>
        <w:t xml:space="preserve"> </w:t>
      </w:r>
      <w:proofErr w:type="spellStart"/>
      <w:r w:rsidR="00A37904">
        <w:rPr>
          <w:rFonts w:cs="Arial"/>
          <w:szCs w:val="20"/>
        </w:rPr>
        <w:t>licencia</w:t>
      </w:r>
      <w:proofErr w:type="spellEnd"/>
      <w:r w:rsidR="00A37904">
        <w:rPr>
          <w:rFonts w:cs="Arial"/>
          <w:szCs w:val="20"/>
        </w:rPr>
        <w:t xml:space="preserve">, entre </w:t>
      </w:r>
      <w:proofErr w:type="spellStart"/>
      <w:r w:rsidR="00A37904">
        <w:rPr>
          <w:rFonts w:cs="Arial"/>
          <w:szCs w:val="20"/>
        </w:rPr>
        <w:t>ellos</w:t>
      </w:r>
      <w:proofErr w:type="spellEnd"/>
      <w:r w:rsidR="00A37904">
        <w:rPr>
          <w:rFonts w:cs="Arial"/>
          <w:szCs w:val="20"/>
        </w:rPr>
        <w:t xml:space="preserve"> para la Fórmula 1.</w:t>
      </w:r>
    </w:p>
    <w:p w:rsidR="00A37904" w:rsidRDefault="00D27EA2" w:rsidP="00D27EA2">
      <w:pPr>
        <w:tabs>
          <w:tab w:val="left" w:pos="1882"/>
        </w:tabs>
        <w:ind w:right="1835"/>
        <w:jc w:val="both"/>
        <w:rPr>
          <w:rFonts w:cs="Arial"/>
          <w:szCs w:val="20"/>
        </w:rPr>
      </w:pPr>
      <w:r>
        <w:rPr>
          <w:rFonts w:cs="Arial"/>
          <w:szCs w:val="20"/>
        </w:rPr>
        <w:tab/>
      </w:r>
    </w:p>
    <w:p w:rsidR="00A37904" w:rsidRPr="00A37904" w:rsidRDefault="00D77BBF" w:rsidP="00A37904">
      <w:pPr>
        <w:ind w:right="1835"/>
        <w:jc w:val="both"/>
        <w:rPr>
          <w:rFonts w:cs="Arial"/>
          <w:b/>
          <w:szCs w:val="20"/>
        </w:rPr>
      </w:pPr>
      <w:proofErr w:type="spellStart"/>
      <w:r>
        <w:rPr>
          <w:rFonts w:cs="Arial"/>
          <w:b/>
          <w:szCs w:val="20"/>
        </w:rPr>
        <w:t>Intralogística</w:t>
      </w:r>
      <w:proofErr w:type="spellEnd"/>
      <w:r>
        <w:rPr>
          <w:rFonts w:cs="Arial"/>
          <w:b/>
          <w:szCs w:val="20"/>
        </w:rPr>
        <w:t xml:space="preserve"> </w:t>
      </w:r>
      <w:proofErr w:type="spellStart"/>
      <w:r w:rsidR="00A1218E">
        <w:rPr>
          <w:rFonts w:cs="Arial"/>
          <w:b/>
          <w:szCs w:val="20"/>
        </w:rPr>
        <w:t>pensada</w:t>
      </w:r>
      <w:proofErr w:type="spellEnd"/>
      <w:r>
        <w:rPr>
          <w:rFonts w:cs="Arial"/>
          <w:b/>
          <w:szCs w:val="20"/>
        </w:rPr>
        <w:t xml:space="preserve"> </w:t>
      </w:r>
      <w:proofErr w:type="spellStart"/>
      <w:r>
        <w:rPr>
          <w:rFonts w:cs="Arial"/>
          <w:b/>
          <w:szCs w:val="20"/>
        </w:rPr>
        <w:t>para</w:t>
      </w:r>
      <w:proofErr w:type="spellEnd"/>
      <w:r>
        <w:rPr>
          <w:rFonts w:cs="Arial"/>
          <w:b/>
          <w:szCs w:val="20"/>
        </w:rPr>
        <w:t xml:space="preserve"> el </w:t>
      </w:r>
      <w:proofErr w:type="spellStart"/>
      <w:r>
        <w:rPr>
          <w:rFonts w:cs="Arial"/>
          <w:b/>
          <w:szCs w:val="20"/>
        </w:rPr>
        <w:t>futuro</w:t>
      </w:r>
      <w:proofErr w:type="spellEnd"/>
    </w:p>
    <w:p w:rsidR="00A37904" w:rsidRDefault="00A37904" w:rsidP="00A37904">
      <w:pPr>
        <w:ind w:right="1835"/>
        <w:jc w:val="both"/>
        <w:rPr>
          <w:rFonts w:cs="Arial"/>
          <w:szCs w:val="20"/>
        </w:rPr>
      </w:pPr>
    </w:p>
    <w:p w:rsidR="00A37904" w:rsidRDefault="00F531BC" w:rsidP="00A37904">
      <w:pPr>
        <w:ind w:right="1835"/>
        <w:jc w:val="both"/>
        <w:rPr>
          <w:rFonts w:cs="Arial"/>
          <w:szCs w:val="20"/>
        </w:rPr>
      </w:pPr>
      <w:r>
        <w:rPr>
          <w:rFonts w:cs="Arial"/>
          <w:szCs w:val="20"/>
        </w:rPr>
        <w:t xml:space="preserve">Para crear la base del crecimiento planificado y seguir aumentando la eficiencia de los procesos, stichd apuesta por la potente solución multicanal de TGW. Nina Nix, CEO de stichd, resalta: "Con la solución de TGW, damos el </w:t>
      </w:r>
      <w:proofErr w:type="spellStart"/>
      <w:r>
        <w:rPr>
          <w:rFonts w:cs="Arial"/>
          <w:szCs w:val="20"/>
        </w:rPr>
        <w:t>siguiente</w:t>
      </w:r>
      <w:proofErr w:type="spellEnd"/>
      <w:r>
        <w:rPr>
          <w:rFonts w:cs="Arial"/>
          <w:szCs w:val="20"/>
        </w:rPr>
        <w:t xml:space="preserve"> </w:t>
      </w:r>
      <w:proofErr w:type="spellStart"/>
      <w:r>
        <w:rPr>
          <w:rFonts w:cs="Arial"/>
          <w:szCs w:val="20"/>
        </w:rPr>
        <w:t>paso</w:t>
      </w:r>
      <w:proofErr w:type="spellEnd"/>
      <w:r>
        <w:rPr>
          <w:rFonts w:cs="Arial"/>
          <w:szCs w:val="20"/>
        </w:rPr>
        <w:t xml:space="preserve"> </w:t>
      </w:r>
      <w:r w:rsidR="00F76C93">
        <w:rPr>
          <w:rFonts w:cs="Arial"/>
          <w:szCs w:val="20"/>
        </w:rPr>
        <w:t>en el</w:t>
      </w:r>
      <w:r>
        <w:rPr>
          <w:rFonts w:cs="Arial"/>
          <w:szCs w:val="20"/>
        </w:rPr>
        <w:t xml:space="preserve"> </w:t>
      </w:r>
      <w:proofErr w:type="spellStart"/>
      <w:r>
        <w:rPr>
          <w:rFonts w:cs="Arial"/>
          <w:szCs w:val="20"/>
        </w:rPr>
        <w:t>viaje</w:t>
      </w:r>
      <w:proofErr w:type="spellEnd"/>
      <w:r>
        <w:rPr>
          <w:rFonts w:cs="Arial"/>
          <w:szCs w:val="20"/>
        </w:rPr>
        <w:t xml:space="preserve"> de </w:t>
      </w:r>
      <w:proofErr w:type="spellStart"/>
      <w:r>
        <w:rPr>
          <w:rFonts w:cs="Arial"/>
          <w:szCs w:val="20"/>
        </w:rPr>
        <w:t>preparación</w:t>
      </w:r>
      <w:proofErr w:type="spellEnd"/>
      <w:r>
        <w:rPr>
          <w:rFonts w:cs="Arial"/>
          <w:szCs w:val="20"/>
        </w:rPr>
        <w:t xml:space="preserve"> para el futuro de nuestra intralogística".</w:t>
      </w:r>
    </w:p>
    <w:p w:rsidR="00D77BBF" w:rsidRDefault="00D77BBF" w:rsidP="00A37904">
      <w:pPr>
        <w:ind w:right="1835"/>
        <w:jc w:val="both"/>
        <w:rPr>
          <w:rFonts w:cs="Arial"/>
          <w:szCs w:val="20"/>
        </w:rPr>
      </w:pPr>
    </w:p>
    <w:p w:rsidR="00D77BBF" w:rsidRPr="00D77BBF" w:rsidRDefault="00436540" w:rsidP="00A37904">
      <w:pPr>
        <w:ind w:right="1835"/>
        <w:jc w:val="both"/>
        <w:rPr>
          <w:rFonts w:cs="Arial"/>
          <w:b/>
          <w:szCs w:val="20"/>
        </w:rPr>
      </w:pPr>
      <w:r>
        <w:rPr>
          <w:rFonts w:cs="Arial"/>
          <w:b/>
          <w:szCs w:val="20"/>
        </w:rPr>
        <w:t>FlashPick</w:t>
      </w:r>
      <w:r>
        <w:rPr>
          <w:rFonts w:cs="Arial"/>
          <w:b/>
          <w:szCs w:val="20"/>
          <w:vertAlign w:val="superscript"/>
        </w:rPr>
        <w:t>®</w:t>
      </w:r>
      <w:r>
        <w:rPr>
          <w:rFonts w:cs="Arial"/>
          <w:b/>
          <w:szCs w:val="20"/>
        </w:rPr>
        <w:t xml:space="preserve"> como elemento central</w:t>
      </w:r>
    </w:p>
    <w:p w:rsidR="00A37904" w:rsidRDefault="00A37904" w:rsidP="008342FF">
      <w:pPr>
        <w:tabs>
          <w:tab w:val="left" w:pos="2431"/>
        </w:tabs>
        <w:ind w:right="1835"/>
        <w:jc w:val="both"/>
        <w:rPr>
          <w:rFonts w:cs="Arial"/>
          <w:szCs w:val="20"/>
        </w:rPr>
      </w:pPr>
    </w:p>
    <w:p w:rsidR="004A57DA" w:rsidRDefault="00D77BBF" w:rsidP="00A37904">
      <w:pPr>
        <w:ind w:right="1835"/>
        <w:jc w:val="both"/>
        <w:rPr>
          <w:rFonts w:cs="Arial"/>
          <w:szCs w:val="20"/>
        </w:rPr>
      </w:pPr>
      <w:r>
        <w:rPr>
          <w:rFonts w:cs="Arial"/>
          <w:szCs w:val="20"/>
        </w:rPr>
        <w:t>La pieza central es un sistema FlashPick</w:t>
      </w:r>
      <w:r>
        <w:rPr>
          <w:rFonts w:cs="Arial"/>
          <w:szCs w:val="20"/>
          <w:vertAlign w:val="superscript"/>
        </w:rPr>
        <w:t>®</w:t>
      </w:r>
      <w:r>
        <w:rPr>
          <w:rFonts w:cs="Arial"/>
          <w:szCs w:val="20"/>
        </w:rPr>
        <w:t xml:space="preserve">, con el que pueden manejarse de forma eficiente diversos canales </w:t>
      </w:r>
      <w:r>
        <w:rPr>
          <w:rFonts w:cs="Arial"/>
          <w:szCs w:val="20"/>
        </w:rPr>
        <w:lastRenderedPageBreak/>
        <w:t>de venta, ya se trate de e-commerce, comercio mayorista o minorista. Incluye un almacén shuttle de cinco pasillos con 20 niveles, seis puestos de trabajo de preparación de pedidos PickCenter One y dos PickCenter Rovolution asistidos por robots. El software TGW Warehouse se ocupa del control de todos los procesos, y del transporte energéticamente eficiente se encarga el sistema de manutención de cuatro kilómetros KingDrive</w:t>
      </w:r>
      <w:r>
        <w:rPr>
          <w:rFonts w:cs="Arial"/>
          <w:szCs w:val="20"/>
          <w:vertAlign w:val="superscript"/>
        </w:rPr>
        <w:t>®</w:t>
      </w:r>
      <w:r>
        <w:rPr>
          <w:rFonts w:cs="Arial"/>
          <w:szCs w:val="20"/>
        </w:rPr>
        <w:t>.</w:t>
      </w:r>
    </w:p>
    <w:p w:rsidR="00AC5EA6" w:rsidRPr="00A37904" w:rsidRDefault="00AC5EA6" w:rsidP="00A37904">
      <w:pPr>
        <w:ind w:right="1835"/>
        <w:jc w:val="both"/>
        <w:rPr>
          <w:rFonts w:cs="Arial"/>
          <w:szCs w:val="20"/>
        </w:rPr>
      </w:pPr>
    </w:p>
    <w:p w:rsidR="00A37904" w:rsidRDefault="00A37904" w:rsidP="00A37904">
      <w:pPr>
        <w:ind w:right="1835"/>
        <w:jc w:val="both"/>
        <w:rPr>
          <w:rFonts w:cs="Arial"/>
          <w:szCs w:val="20"/>
        </w:rPr>
      </w:pPr>
      <w:r>
        <w:rPr>
          <w:rFonts w:cs="Arial"/>
          <w:szCs w:val="20"/>
        </w:rPr>
        <w:t xml:space="preserve">Las cajas recibidas en la </w:t>
      </w:r>
      <w:r w:rsidR="003C22C3">
        <w:rPr>
          <w:rFonts w:cs="Arial"/>
          <w:szCs w:val="20"/>
        </w:rPr>
        <w:t xml:space="preserve">zona de </w:t>
      </w:r>
      <w:r>
        <w:rPr>
          <w:rFonts w:cs="Arial"/>
          <w:szCs w:val="20"/>
        </w:rPr>
        <w:t>recepción de mercancías se trasladan primero al almacén de reserva de palets, que proporciona la reposición del FlashPick</w:t>
      </w:r>
      <w:r>
        <w:rPr>
          <w:rFonts w:cs="Arial"/>
          <w:szCs w:val="20"/>
          <w:vertAlign w:val="superscript"/>
        </w:rPr>
        <w:t>®</w:t>
      </w:r>
      <w:r>
        <w:rPr>
          <w:rFonts w:cs="Arial"/>
          <w:szCs w:val="20"/>
        </w:rPr>
        <w:t xml:space="preserve">. Los pedidos de mayoristas y minoristas se preparan directamente en </w:t>
      </w:r>
      <w:proofErr w:type="spellStart"/>
      <w:r>
        <w:rPr>
          <w:rFonts w:cs="Arial"/>
          <w:szCs w:val="20"/>
        </w:rPr>
        <w:t>cajas</w:t>
      </w:r>
      <w:proofErr w:type="spellEnd"/>
      <w:r>
        <w:rPr>
          <w:rFonts w:cs="Arial"/>
          <w:szCs w:val="20"/>
        </w:rPr>
        <w:t xml:space="preserve"> de </w:t>
      </w:r>
      <w:proofErr w:type="spellStart"/>
      <w:r w:rsidR="0052650A">
        <w:rPr>
          <w:rFonts w:cs="Arial"/>
          <w:szCs w:val="20"/>
        </w:rPr>
        <w:t>expedición</w:t>
      </w:r>
      <w:proofErr w:type="spellEnd"/>
      <w:r w:rsidR="0052650A">
        <w:rPr>
          <w:rFonts w:cs="Arial"/>
          <w:szCs w:val="20"/>
        </w:rPr>
        <w:t>.</w:t>
      </w:r>
      <w:r w:rsidR="008B20A7">
        <w:rPr>
          <w:rFonts w:cs="Arial"/>
          <w:szCs w:val="20"/>
        </w:rPr>
        <w:t xml:space="preserve"> </w:t>
      </w:r>
      <w:r>
        <w:rPr>
          <w:rFonts w:cs="Arial"/>
          <w:szCs w:val="20"/>
        </w:rPr>
        <w:t xml:space="preserve">Los </w:t>
      </w:r>
      <w:proofErr w:type="spellStart"/>
      <w:r>
        <w:rPr>
          <w:rFonts w:cs="Arial"/>
          <w:szCs w:val="20"/>
        </w:rPr>
        <w:t>pedidos</w:t>
      </w:r>
      <w:proofErr w:type="spellEnd"/>
      <w:r>
        <w:rPr>
          <w:rFonts w:cs="Arial"/>
          <w:szCs w:val="20"/>
        </w:rPr>
        <w:t xml:space="preserve"> de e-commerce pasan por los denominados puestos de trabajo VAS (Value Added Services - servicios de valor añadido) y reciben allí incorporaciones adicionales en caso necesario.</w:t>
      </w:r>
    </w:p>
    <w:p w:rsidR="00D77BBF" w:rsidRPr="00A37904" w:rsidRDefault="00D77BBF" w:rsidP="00A37904">
      <w:pPr>
        <w:ind w:right="1835"/>
        <w:jc w:val="both"/>
        <w:rPr>
          <w:rFonts w:cs="Arial"/>
          <w:szCs w:val="20"/>
        </w:rPr>
      </w:pPr>
    </w:p>
    <w:p w:rsidR="00A37904" w:rsidRPr="00AC6E61" w:rsidRDefault="00A37904" w:rsidP="00A37904">
      <w:pPr>
        <w:ind w:right="1835"/>
        <w:jc w:val="both"/>
        <w:rPr>
          <w:rFonts w:cs="Arial"/>
          <w:b/>
          <w:szCs w:val="20"/>
        </w:rPr>
      </w:pPr>
      <w:proofErr w:type="spellStart"/>
      <w:r>
        <w:rPr>
          <w:rFonts w:cs="Arial"/>
          <w:b/>
          <w:szCs w:val="20"/>
        </w:rPr>
        <w:t>Posible</w:t>
      </w:r>
      <w:proofErr w:type="spellEnd"/>
      <w:r>
        <w:rPr>
          <w:rFonts w:cs="Arial"/>
          <w:b/>
          <w:szCs w:val="20"/>
        </w:rPr>
        <w:t xml:space="preserve"> </w:t>
      </w:r>
      <w:proofErr w:type="spellStart"/>
      <w:r>
        <w:rPr>
          <w:rFonts w:cs="Arial"/>
          <w:b/>
          <w:szCs w:val="20"/>
        </w:rPr>
        <w:t>ampliación</w:t>
      </w:r>
      <w:proofErr w:type="spellEnd"/>
      <w:r>
        <w:rPr>
          <w:rFonts w:cs="Arial"/>
          <w:b/>
          <w:szCs w:val="20"/>
        </w:rPr>
        <w:t xml:space="preserve"> </w:t>
      </w:r>
      <w:r w:rsidR="008529C9">
        <w:rPr>
          <w:rFonts w:cs="Arial"/>
          <w:b/>
          <w:szCs w:val="20"/>
        </w:rPr>
        <w:t xml:space="preserve">a </w:t>
      </w:r>
      <w:proofErr w:type="spellStart"/>
      <w:r w:rsidR="008529C9">
        <w:rPr>
          <w:rFonts w:cs="Arial"/>
          <w:b/>
          <w:szCs w:val="20"/>
        </w:rPr>
        <w:t>partir</w:t>
      </w:r>
      <w:proofErr w:type="spellEnd"/>
      <w:r w:rsidR="008529C9">
        <w:rPr>
          <w:rFonts w:cs="Arial"/>
          <w:b/>
          <w:szCs w:val="20"/>
        </w:rPr>
        <w:t xml:space="preserve"> de </w:t>
      </w:r>
      <w:r>
        <w:rPr>
          <w:rFonts w:cs="Arial"/>
          <w:b/>
          <w:szCs w:val="20"/>
        </w:rPr>
        <w:t>2025</w:t>
      </w:r>
    </w:p>
    <w:p w:rsidR="00A37904" w:rsidRPr="00A37904" w:rsidRDefault="00A37904" w:rsidP="00A37904">
      <w:pPr>
        <w:ind w:right="1835"/>
        <w:jc w:val="both"/>
        <w:rPr>
          <w:rFonts w:cs="Arial"/>
          <w:szCs w:val="20"/>
        </w:rPr>
      </w:pPr>
    </w:p>
    <w:p w:rsidR="00A37904" w:rsidRDefault="00A37904" w:rsidP="00A37904">
      <w:pPr>
        <w:ind w:right="1835"/>
        <w:jc w:val="both"/>
        <w:rPr>
          <w:rFonts w:cs="Arial"/>
          <w:szCs w:val="20"/>
        </w:rPr>
      </w:pPr>
      <w:r>
        <w:rPr>
          <w:rFonts w:cs="Arial"/>
          <w:szCs w:val="20"/>
        </w:rPr>
        <w:t xml:space="preserve">En el diseño de la instalación ya se contempla una posible duplicación del bloque </w:t>
      </w:r>
      <w:r w:rsidR="00FA2452">
        <w:rPr>
          <w:rFonts w:cs="Arial"/>
          <w:szCs w:val="20"/>
        </w:rPr>
        <w:t xml:space="preserve">de </w:t>
      </w:r>
      <w:r>
        <w:rPr>
          <w:rFonts w:cs="Arial"/>
          <w:szCs w:val="20"/>
        </w:rPr>
        <w:t>shuttle, así como de la preparación de pedidos anexa. Si el crecimiento de stichd sigue dándose de manera tan dinámica como se prevé, podría realizarse una ampliación ya en 2025.</w:t>
      </w:r>
      <w:r w:rsidR="004574A1">
        <w:rPr>
          <w:rFonts w:cs="Arial"/>
          <w:szCs w:val="20"/>
        </w:rPr>
        <w:t xml:space="preserve"> </w:t>
      </w: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D77BBF" w:rsidRDefault="00D77BBF" w:rsidP="00A37904">
      <w:pPr>
        <w:ind w:right="1835"/>
        <w:jc w:val="both"/>
        <w:rPr>
          <w:rFonts w:cs="Arial"/>
          <w:szCs w:val="20"/>
        </w:rPr>
      </w:pPr>
    </w:p>
    <w:p w:rsidR="00F53584" w:rsidRDefault="00F53584" w:rsidP="00A37904">
      <w:pPr>
        <w:ind w:right="1835"/>
        <w:jc w:val="both"/>
        <w:rPr>
          <w:rFonts w:cs="Arial"/>
          <w:szCs w:val="20"/>
        </w:rPr>
      </w:pPr>
    </w:p>
    <w:p w:rsidR="00D77BBF" w:rsidRDefault="00D77BBF" w:rsidP="00A37904">
      <w:pPr>
        <w:ind w:right="1835"/>
        <w:jc w:val="both"/>
        <w:rPr>
          <w:rFonts w:cs="Arial"/>
          <w:szCs w:val="20"/>
        </w:rPr>
      </w:pPr>
    </w:p>
    <w:p w:rsidR="008B20A7" w:rsidRDefault="008B20A7" w:rsidP="00A37904">
      <w:pPr>
        <w:ind w:right="1835"/>
        <w:jc w:val="both"/>
        <w:rPr>
          <w:rFonts w:cs="Arial"/>
          <w:szCs w:val="20"/>
        </w:rPr>
      </w:pPr>
    </w:p>
    <w:p w:rsidR="008B20A7" w:rsidRDefault="008B20A7" w:rsidP="00A37904">
      <w:pPr>
        <w:ind w:right="1835"/>
        <w:jc w:val="both"/>
        <w:rPr>
          <w:rFonts w:cs="Arial"/>
          <w:szCs w:val="20"/>
        </w:rPr>
      </w:pPr>
    </w:p>
    <w:p w:rsidR="008B20A7" w:rsidRDefault="008B20A7" w:rsidP="00A37904">
      <w:pPr>
        <w:ind w:right="1835"/>
        <w:jc w:val="both"/>
        <w:rPr>
          <w:rFonts w:cs="Arial"/>
          <w:szCs w:val="20"/>
        </w:rPr>
      </w:pPr>
    </w:p>
    <w:p w:rsidR="00A37904" w:rsidRPr="00270942" w:rsidRDefault="00A37904" w:rsidP="00A37904">
      <w:pPr>
        <w:ind w:right="1835"/>
        <w:jc w:val="both"/>
        <w:rPr>
          <w:rFonts w:cs="Arial"/>
          <w:szCs w:val="20"/>
        </w:rPr>
      </w:pPr>
    </w:p>
    <w:p w:rsidR="00384CED" w:rsidRDefault="008B20A7"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AU"/>
        </w:rPr>
      </w:pPr>
      <w:hyperlink r:id="rId8" w:history="1">
        <w:r w:rsidR="00B927DD">
          <w:rPr>
            <w:rStyle w:val="Hyperlink"/>
            <w:rFonts w:ascii="Arial" w:hAnsi="Arial" w:cs="Arial"/>
            <w:sz w:val="20"/>
            <w:szCs w:val="20"/>
          </w:rPr>
          <w:t>www.tgw-group.com</w:t>
        </w:r>
      </w:hyperlink>
    </w:p>
    <w:p w:rsidR="000F039C" w:rsidRPr="007875E7"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rPr>
      </w:pPr>
      <w:r>
        <w:rPr>
          <w:rFonts w:ascii="Arial" w:hAnsi="Arial" w:cs="Arial"/>
          <w:b/>
          <w:sz w:val="20"/>
          <w:szCs w:val="20"/>
        </w:rPr>
        <w:t>Acerca de TGW Logistics Group:</w:t>
      </w:r>
    </w:p>
    <w:p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rsidR="000F039C" w:rsidRDefault="000F039C" w:rsidP="000F039C">
      <w:pPr>
        <w:tabs>
          <w:tab w:val="left" w:pos="1697"/>
        </w:tabs>
        <w:spacing w:line="240" w:lineRule="auto"/>
        <w:ind w:right="1837"/>
        <w:rPr>
          <w:rFonts w:cs="Arial"/>
          <w:szCs w:val="20"/>
        </w:rPr>
      </w:pPr>
    </w:p>
    <w:p w:rsidR="000F039C" w:rsidRDefault="000F039C" w:rsidP="000F039C">
      <w:pPr>
        <w:spacing w:line="240" w:lineRule="auto"/>
        <w:ind w:right="1837"/>
        <w:rPr>
          <w:rFonts w:cs="Arial"/>
          <w:szCs w:val="20"/>
        </w:rPr>
      </w:pPr>
      <w:r>
        <w:rPr>
          <w:rFonts w:cs="Arial"/>
          <w:szCs w:val="20"/>
        </w:rPr>
        <w:t>TGW Logistics Group tiene oficinas en Europa, China y EE. UU. y emplea a más de 3.700 personas en todo el mundo. En el ejercicio 2019/20, la empresa obtuvo una facturación total de 835,8 millones de euros.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Ilustraciones:</w:t>
      </w:r>
    </w:p>
    <w:p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b/>
          <w:szCs w:val="20"/>
        </w:rPr>
      </w:pPr>
      <w:r>
        <w:rPr>
          <w:rFonts w:cs="Arial"/>
          <w:b/>
          <w:szCs w:val="20"/>
        </w:rPr>
        <w:t>Contacto:</w:t>
      </w:r>
    </w:p>
    <w:p w:rsidR="000F039C" w:rsidRDefault="000F039C" w:rsidP="000F039C">
      <w:pPr>
        <w:spacing w:line="240" w:lineRule="auto"/>
        <w:ind w:right="1837"/>
        <w:rPr>
          <w:rFonts w:cs="Arial"/>
          <w:szCs w:val="20"/>
        </w:rPr>
      </w:pPr>
      <w:r>
        <w:rPr>
          <w:rFonts w:cs="Arial"/>
          <w:szCs w:val="20"/>
        </w:rPr>
        <w:t>TGW Logistics Group GmbH</w:t>
      </w:r>
    </w:p>
    <w:p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rsidR="000F039C" w:rsidRDefault="000F039C" w:rsidP="000F039C">
      <w:pPr>
        <w:spacing w:line="240" w:lineRule="auto"/>
        <w:ind w:right="1837"/>
        <w:rPr>
          <w:rFonts w:cs="Arial"/>
          <w:szCs w:val="20"/>
        </w:rPr>
      </w:pPr>
      <w:r>
        <w:rPr>
          <w:rFonts w:cs="Arial"/>
          <w:szCs w:val="20"/>
        </w:rPr>
        <w:t>T: +43.(0)50.486-0</w:t>
      </w:r>
    </w:p>
    <w:p w:rsidR="000F039C" w:rsidRDefault="000F039C" w:rsidP="000F039C">
      <w:pPr>
        <w:spacing w:line="240" w:lineRule="auto"/>
        <w:ind w:right="1837"/>
        <w:rPr>
          <w:rFonts w:cs="Arial"/>
          <w:szCs w:val="20"/>
        </w:rPr>
      </w:pPr>
      <w:r>
        <w:rPr>
          <w:rFonts w:cs="Arial"/>
          <w:szCs w:val="20"/>
        </w:rPr>
        <w:t>F: +43.(0)50.486-31</w:t>
      </w:r>
    </w:p>
    <w:p w:rsidR="000F039C" w:rsidRDefault="000F039C" w:rsidP="000F039C">
      <w:pPr>
        <w:spacing w:line="240" w:lineRule="auto"/>
        <w:ind w:right="1837"/>
        <w:rPr>
          <w:rFonts w:cs="Arial"/>
          <w:szCs w:val="20"/>
        </w:rPr>
      </w:pPr>
      <w:r>
        <w:rPr>
          <w:rFonts w:cs="Arial"/>
          <w:szCs w:val="20"/>
        </w:rPr>
        <w:t>Correo electrónico: tgw@tgw-group.com</w:t>
      </w: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1837"/>
        <w:rPr>
          <w:rFonts w:cs="Arial"/>
          <w:szCs w:val="20"/>
        </w:rPr>
      </w:pPr>
    </w:p>
    <w:p w:rsidR="000F039C" w:rsidRDefault="000F039C" w:rsidP="000F039C">
      <w:pPr>
        <w:spacing w:line="240" w:lineRule="auto"/>
        <w:ind w:right="701"/>
        <w:rPr>
          <w:rFonts w:cs="Arial"/>
          <w:b/>
          <w:szCs w:val="20"/>
        </w:rPr>
      </w:pPr>
      <w:r>
        <w:rPr>
          <w:rFonts w:cs="Arial"/>
          <w:b/>
          <w:szCs w:val="20"/>
        </w:rPr>
        <w:t>Contacto de prensa:</w:t>
      </w:r>
    </w:p>
    <w:p w:rsidR="00496FFC" w:rsidRPr="004642BC" w:rsidRDefault="00496FFC" w:rsidP="000F039C">
      <w:pPr>
        <w:spacing w:line="240" w:lineRule="auto"/>
        <w:ind w:right="701"/>
        <w:rPr>
          <w:rFonts w:cs="Arial"/>
          <w:b/>
          <w:szCs w:val="20"/>
          <w:lang w:val="en-AU"/>
        </w:rPr>
      </w:pPr>
    </w:p>
    <w:p w:rsidR="00496FFC" w:rsidRDefault="00496FFC" w:rsidP="00496FFC">
      <w:pPr>
        <w:spacing w:line="240" w:lineRule="auto"/>
        <w:ind w:right="701"/>
        <w:rPr>
          <w:rFonts w:cs="Arial"/>
          <w:szCs w:val="20"/>
          <w:lang w:val="en-US"/>
        </w:rPr>
      </w:pPr>
      <w:r>
        <w:rPr>
          <w:rFonts w:cs="Arial"/>
          <w:szCs w:val="20"/>
        </w:rPr>
        <w:t>Alexander Tahedl</w:t>
      </w:r>
    </w:p>
    <w:p w:rsidR="00496FFC" w:rsidRDefault="00496FFC" w:rsidP="00496FFC">
      <w:pPr>
        <w:spacing w:line="240" w:lineRule="auto"/>
        <w:ind w:right="701"/>
        <w:rPr>
          <w:rFonts w:cs="Arial"/>
          <w:szCs w:val="20"/>
          <w:lang w:val="en-US"/>
        </w:rPr>
      </w:pPr>
      <w:r>
        <w:rPr>
          <w:rFonts w:cs="Arial"/>
          <w:szCs w:val="20"/>
        </w:rPr>
        <w:t>Communications Specialist</w:t>
      </w:r>
    </w:p>
    <w:p w:rsidR="00496FFC" w:rsidRPr="009A6B05" w:rsidRDefault="00496FFC" w:rsidP="00496FFC">
      <w:pPr>
        <w:spacing w:line="240" w:lineRule="auto"/>
        <w:ind w:right="701"/>
        <w:rPr>
          <w:rFonts w:cs="Arial"/>
          <w:szCs w:val="20"/>
          <w:lang w:val="en-US"/>
        </w:rPr>
      </w:pPr>
      <w:r>
        <w:rPr>
          <w:rFonts w:cs="Arial"/>
          <w:szCs w:val="20"/>
        </w:rPr>
        <w:t>T: +43.(0)50.486-2267</w:t>
      </w:r>
    </w:p>
    <w:p w:rsidR="00496FFC" w:rsidRDefault="00496FFC" w:rsidP="00496FFC">
      <w:pPr>
        <w:spacing w:line="240" w:lineRule="auto"/>
        <w:ind w:right="701"/>
        <w:rPr>
          <w:rFonts w:cs="Arial"/>
          <w:szCs w:val="20"/>
          <w:lang w:val="en-US"/>
        </w:rPr>
      </w:pPr>
      <w:r>
        <w:rPr>
          <w:rFonts w:cs="Arial"/>
          <w:szCs w:val="20"/>
        </w:rPr>
        <w:t>M: +43.(0)664.88459713</w:t>
      </w:r>
    </w:p>
    <w:p w:rsidR="00496FFC" w:rsidRPr="00E76A4D" w:rsidRDefault="00496FFC" w:rsidP="00496FFC">
      <w:pPr>
        <w:spacing w:line="240" w:lineRule="auto"/>
        <w:ind w:right="701"/>
        <w:rPr>
          <w:lang w:val="en-AU"/>
        </w:rPr>
      </w:pPr>
      <w:r>
        <w:rPr>
          <w:rFonts w:cs="Arial"/>
          <w:szCs w:val="20"/>
        </w:rPr>
        <w:t>alexander.tahedl@tgw-group.com</w:t>
      </w:r>
    </w:p>
    <w:p w:rsidR="00496FFC" w:rsidRPr="00E76A4D" w:rsidRDefault="00496FFC" w:rsidP="000F039C">
      <w:pPr>
        <w:spacing w:line="240" w:lineRule="auto"/>
        <w:ind w:right="701"/>
        <w:rPr>
          <w:rFonts w:cs="Arial"/>
          <w:b/>
          <w:szCs w:val="20"/>
          <w:lang w:val="en-AU"/>
        </w:rPr>
      </w:pPr>
    </w:p>
    <w:p w:rsidR="00496FFC" w:rsidRPr="00E76A4D" w:rsidRDefault="00496FFC" w:rsidP="000F039C">
      <w:pPr>
        <w:spacing w:line="240" w:lineRule="auto"/>
        <w:ind w:right="701"/>
        <w:rPr>
          <w:rFonts w:cs="Arial"/>
          <w:b/>
          <w:szCs w:val="20"/>
          <w:lang w:val="en-AU"/>
        </w:rPr>
      </w:pPr>
    </w:p>
    <w:p w:rsidR="000F039C" w:rsidRPr="00E76A4D" w:rsidRDefault="000F039C" w:rsidP="000F039C">
      <w:pPr>
        <w:spacing w:line="240" w:lineRule="auto"/>
        <w:ind w:right="701"/>
        <w:rPr>
          <w:rFonts w:cs="Arial"/>
          <w:szCs w:val="20"/>
          <w:lang w:val="en-AU"/>
        </w:rPr>
      </w:pPr>
      <w:r>
        <w:rPr>
          <w:rFonts w:cs="Arial"/>
          <w:szCs w:val="20"/>
        </w:rPr>
        <w:t>Martin Kirchmayr</w:t>
      </w:r>
    </w:p>
    <w:p w:rsidR="000F039C" w:rsidRDefault="000F039C" w:rsidP="000F039C">
      <w:pPr>
        <w:spacing w:line="240" w:lineRule="auto"/>
        <w:ind w:right="701"/>
        <w:rPr>
          <w:rFonts w:cs="Arial"/>
          <w:szCs w:val="20"/>
          <w:lang w:val="en-US"/>
        </w:rPr>
      </w:pPr>
      <w:r>
        <w:rPr>
          <w:rFonts w:cs="Arial"/>
          <w:szCs w:val="20"/>
        </w:rPr>
        <w:t>Director Marketing &amp; Communications</w:t>
      </w:r>
    </w:p>
    <w:p w:rsidR="000F039C" w:rsidRDefault="000F039C" w:rsidP="000F039C">
      <w:pPr>
        <w:spacing w:line="240" w:lineRule="auto"/>
        <w:ind w:right="701"/>
        <w:rPr>
          <w:rFonts w:cs="Arial"/>
          <w:szCs w:val="20"/>
          <w:lang w:val="en-US"/>
        </w:rPr>
      </w:pPr>
      <w:r>
        <w:rPr>
          <w:rFonts w:cs="Arial"/>
          <w:szCs w:val="20"/>
        </w:rPr>
        <w:t>T: +43.(0)50.486-1382</w:t>
      </w:r>
    </w:p>
    <w:p w:rsidR="000F039C" w:rsidRDefault="00085DE5" w:rsidP="000F039C">
      <w:pPr>
        <w:tabs>
          <w:tab w:val="left" w:pos="3432"/>
        </w:tabs>
        <w:spacing w:line="240" w:lineRule="auto"/>
        <w:ind w:right="701"/>
        <w:rPr>
          <w:rFonts w:cs="Arial"/>
          <w:szCs w:val="20"/>
          <w:lang w:val="en-US"/>
        </w:rPr>
      </w:pPr>
      <w:r>
        <w:rPr>
          <w:rFonts w:cs="Arial"/>
          <w:szCs w:val="20"/>
        </w:rPr>
        <w:t>M: +43.(0)664.8187423</w:t>
      </w:r>
    </w:p>
    <w:p w:rsidR="00496FFC" w:rsidRPr="007737E4" w:rsidRDefault="00085DE5">
      <w:pPr>
        <w:spacing w:line="240" w:lineRule="auto"/>
        <w:ind w:right="701"/>
        <w:rPr>
          <w:rFonts w:cs="Arial"/>
          <w:szCs w:val="20"/>
          <w:lang w:val="en-US"/>
        </w:rPr>
      </w:pPr>
      <w:r>
        <w:rPr>
          <w:rFonts w:cs="Arial"/>
          <w:szCs w:val="20"/>
        </w:rPr>
        <w:t>martin.kirchmayr@tgw-group.com</w:t>
      </w:r>
    </w:p>
    <w:p w:rsidR="007E79A3" w:rsidRPr="007737E4" w:rsidRDefault="007E79A3">
      <w:pPr>
        <w:spacing w:line="240" w:lineRule="auto"/>
        <w:ind w:right="701"/>
        <w:rPr>
          <w:rFonts w:cs="Arial"/>
          <w:szCs w:val="20"/>
          <w:lang w:val="en-US"/>
        </w:rPr>
      </w:pPr>
    </w:p>
    <w:sectPr w:rsidR="007E79A3" w:rsidRPr="007737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36F" w:rsidRDefault="004B336F" w:rsidP="00764006">
      <w:pPr>
        <w:spacing w:line="240" w:lineRule="auto"/>
      </w:pPr>
      <w:r>
        <w:separator/>
      </w:r>
    </w:p>
  </w:endnote>
  <w:endnote w:type="continuationSeparator" w:id="0">
    <w:p w:rsidR="004B336F" w:rsidRDefault="004B336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8B20A7">
            <w:rPr>
              <w:noProof/>
              <w:sz w:val="16"/>
            </w:rPr>
            <w:t>1</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36F" w:rsidRDefault="004B336F" w:rsidP="00764006">
      <w:pPr>
        <w:spacing w:line="240" w:lineRule="auto"/>
      </w:pPr>
      <w:r>
        <w:separator/>
      </w:r>
    </w:p>
  </w:footnote>
  <w:footnote w:type="continuationSeparator" w:id="0">
    <w:p w:rsidR="004B336F" w:rsidRDefault="004B336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Nota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216"/>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5F87"/>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9AB"/>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2C3"/>
    <w:rsid w:val="003C278A"/>
    <w:rsid w:val="003C4475"/>
    <w:rsid w:val="003C4535"/>
    <w:rsid w:val="003C50F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574A1"/>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36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50A"/>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4540"/>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675F2"/>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88E"/>
    <w:rsid w:val="00645BED"/>
    <w:rsid w:val="00645D8D"/>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6EF"/>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29C9"/>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0A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2FA0"/>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07F"/>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8B0"/>
    <w:rsid w:val="00993D0E"/>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218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5EA6"/>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3BBE"/>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0A6"/>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28CD"/>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93"/>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1A38"/>
    <w:rsid w:val="00FA2452"/>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4FBE"/>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4851D04"/>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8058-FB7B-4619-978F-31EC9EB9D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3443</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especialista en moda stichd automatiza con TGW</dc:title>
  <dc:creator>Wohlfarth Andrea</dc:creator>
  <cp:lastModifiedBy>Tahedl Alexander</cp:lastModifiedBy>
  <cp:revision>2</cp:revision>
  <cp:lastPrinted>2020-09-07T05:28:00Z</cp:lastPrinted>
  <dcterms:created xsi:type="dcterms:W3CDTF">2021-02-25T14:20:00Z</dcterms:created>
  <dcterms:modified xsi:type="dcterms:W3CDTF">2021-02-25T14:20:00Z</dcterms:modified>
</cp:coreProperties>
</file>