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B5B9" w14:textId="367D6C7D" w:rsidR="00325166" w:rsidRPr="00B30B9B" w:rsidRDefault="00CF32B2" w:rsidP="004F0F56">
      <w:pPr>
        <w:ind w:right="1693"/>
        <w:rPr>
          <w:b/>
          <w:sz w:val="28"/>
          <w:szCs w:val="28"/>
          <w:lang w:val="en-GB"/>
        </w:rPr>
      </w:pPr>
      <w:r w:rsidRPr="00B30B9B">
        <w:rPr>
          <w:b/>
          <w:sz w:val="28"/>
          <w:szCs w:val="28"/>
          <w:lang w:val="en-GB"/>
        </w:rPr>
        <w:t>TGW receives Innovation Prize for Ergonomics</w:t>
      </w:r>
    </w:p>
    <w:p w14:paraId="694A99DA" w14:textId="77777777" w:rsidR="00325166" w:rsidRPr="00B30B9B" w:rsidRDefault="00325166" w:rsidP="001A3132">
      <w:pPr>
        <w:ind w:right="1693"/>
        <w:rPr>
          <w:b/>
          <w:sz w:val="16"/>
          <w:szCs w:val="16"/>
          <w:lang w:val="en-GB"/>
        </w:rPr>
      </w:pPr>
    </w:p>
    <w:p w14:paraId="42CD87AF" w14:textId="0B5B215C" w:rsidR="00862F27" w:rsidRPr="00B30B9B" w:rsidRDefault="00FC7DAA" w:rsidP="00CE072A">
      <w:pPr>
        <w:pStyle w:val="Listenabsatz"/>
        <w:numPr>
          <w:ilvl w:val="0"/>
          <w:numId w:val="38"/>
        </w:numPr>
        <w:ind w:right="1693"/>
        <w:rPr>
          <w:b/>
          <w:sz w:val="24"/>
          <w:szCs w:val="24"/>
          <w:lang w:val="en-GB"/>
        </w:rPr>
      </w:pPr>
      <w:r w:rsidRPr="00B30B9B">
        <w:rPr>
          <w:b/>
          <w:sz w:val="24"/>
          <w:szCs w:val="24"/>
          <w:lang w:val="en-GB"/>
        </w:rPr>
        <w:t>PickCenter One Curve stands for maximum ease of operation with optimum performance</w:t>
      </w:r>
    </w:p>
    <w:p w14:paraId="7A733129" w14:textId="0004603B" w:rsidR="00862F27" w:rsidRPr="00B30B9B" w:rsidRDefault="00862F27" w:rsidP="00BD60BF">
      <w:pPr>
        <w:pStyle w:val="Listenabsatz"/>
        <w:numPr>
          <w:ilvl w:val="0"/>
          <w:numId w:val="38"/>
        </w:numPr>
        <w:ind w:right="1693"/>
        <w:rPr>
          <w:b/>
          <w:sz w:val="24"/>
          <w:szCs w:val="24"/>
          <w:lang w:val="en-GB"/>
        </w:rPr>
      </w:pPr>
      <w:r w:rsidRPr="00B30B9B">
        <w:rPr>
          <w:b/>
          <w:sz w:val="24"/>
          <w:szCs w:val="24"/>
          <w:lang w:val="en-GB"/>
        </w:rPr>
        <w:t>Developed in collaboration with an independent ergonomics expert</w:t>
      </w:r>
    </w:p>
    <w:p w14:paraId="42EC5CE6" w14:textId="4D7E2A62" w:rsidR="004E3E08" w:rsidRPr="00B30B9B" w:rsidRDefault="007A07C3" w:rsidP="00BD60BF">
      <w:pPr>
        <w:pStyle w:val="Listenabsatz"/>
        <w:numPr>
          <w:ilvl w:val="0"/>
          <w:numId w:val="38"/>
        </w:numPr>
        <w:ind w:right="1693"/>
        <w:rPr>
          <w:b/>
          <w:sz w:val="24"/>
          <w:szCs w:val="24"/>
          <w:lang w:val="en-GB"/>
        </w:rPr>
      </w:pPr>
      <w:r w:rsidRPr="00B30B9B">
        <w:rPr>
          <w:b/>
          <w:sz w:val="24"/>
          <w:szCs w:val="24"/>
          <w:lang w:val="en-GB"/>
        </w:rPr>
        <w:t>The innovative concept won recognition from the independent specialist jury of the IGR</w:t>
      </w:r>
    </w:p>
    <w:p w14:paraId="33821C37" w14:textId="77777777" w:rsidR="002E3256" w:rsidRPr="00B30B9B" w:rsidRDefault="002E3256" w:rsidP="00655167">
      <w:pPr>
        <w:ind w:right="1693"/>
        <w:jc w:val="both"/>
        <w:rPr>
          <w:b/>
          <w:sz w:val="16"/>
          <w:szCs w:val="16"/>
          <w:lang w:val="en-GB"/>
        </w:rPr>
      </w:pPr>
    </w:p>
    <w:p w14:paraId="5131BE09" w14:textId="1F59D3D1" w:rsidR="003C527E" w:rsidRPr="00B30B9B" w:rsidRDefault="00814F5E" w:rsidP="003C527E">
      <w:pPr>
        <w:ind w:right="1693"/>
        <w:jc w:val="both"/>
        <w:rPr>
          <w:b/>
          <w:lang w:val="en-GB"/>
        </w:rPr>
      </w:pPr>
      <w:r w:rsidRPr="00B30B9B">
        <w:rPr>
          <w:b/>
          <w:lang w:val="en-GB"/>
        </w:rPr>
        <w:t xml:space="preserve">(Marchtrenk, Austria, December </w:t>
      </w:r>
      <w:r w:rsidR="0077457B">
        <w:rPr>
          <w:b/>
          <w:lang w:val="en-GB"/>
        </w:rPr>
        <w:t>10</w:t>
      </w:r>
      <w:r w:rsidRPr="00B30B9B">
        <w:rPr>
          <w:b/>
          <w:lang w:val="en-GB"/>
        </w:rPr>
        <w:t xml:space="preserve">, 2019) The Innovation Prize for Ergonomics was awarded this year for the first time by the "IGR </w:t>
      </w:r>
      <w:proofErr w:type="spellStart"/>
      <w:r w:rsidRPr="00B30B9B">
        <w:rPr>
          <w:b/>
          <w:lang w:val="en-GB"/>
        </w:rPr>
        <w:t>Institut</w:t>
      </w:r>
      <w:proofErr w:type="spellEnd"/>
      <w:r w:rsidRPr="00B30B9B">
        <w:rPr>
          <w:b/>
          <w:lang w:val="en-GB"/>
        </w:rPr>
        <w:t xml:space="preserve"> für Gesundheit und </w:t>
      </w:r>
      <w:proofErr w:type="spellStart"/>
      <w:r w:rsidRPr="00B30B9B">
        <w:rPr>
          <w:b/>
          <w:lang w:val="en-GB"/>
        </w:rPr>
        <w:t>Ergonomie</w:t>
      </w:r>
      <w:proofErr w:type="spellEnd"/>
      <w:r w:rsidRPr="00B30B9B">
        <w:rPr>
          <w:b/>
          <w:lang w:val="en-GB"/>
        </w:rPr>
        <w:t xml:space="preserve"> e.V." The TGW PickCenter One Curve is among the prize winners. The order picking workstation meets the highest standards for ergonomic design and ease of operation, entirely in line with the philosophy "Focusing on People – Learning and Growing". This innovation from TGW won over the jury of renowned experts.</w:t>
      </w:r>
    </w:p>
    <w:p w14:paraId="403B9D19" w14:textId="270516BF" w:rsidR="003C527E" w:rsidRPr="00B30B9B" w:rsidRDefault="003C527E" w:rsidP="003C527E">
      <w:pPr>
        <w:ind w:right="1693"/>
        <w:jc w:val="both"/>
        <w:rPr>
          <w:lang w:val="en-GB"/>
        </w:rPr>
      </w:pPr>
    </w:p>
    <w:p w14:paraId="30A3AB8D" w14:textId="2894D650" w:rsidR="00AF3C63" w:rsidRPr="00B30B9B" w:rsidRDefault="00FC03E9" w:rsidP="004F5B82">
      <w:pPr>
        <w:ind w:right="1693"/>
        <w:jc w:val="both"/>
        <w:rPr>
          <w:lang w:val="en-GB"/>
        </w:rPr>
      </w:pPr>
      <w:r w:rsidRPr="00B30B9B">
        <w:rPr>
          <w:lang w:val="en-GB"/>
        </w:rPr>
        <w:t xml:space="preserve">The PickCenter One is a high-performance order picking workstation that is already in use in countless logistics centres worldwide. In </w:t>
      </w:r>
      <w:r w:rsidR="00B30B9B" w:rsidRPr="00B30B9B">
        <w:rPr>
          <w:lang w:val="en-GB"/>
        </w:rPr>
        <w:t>spring</w:t>
      </w:r>
      <w:r w:rsidRPr="00B30B9B">
        <w:rPr>
          <w:lang w:val="en-GB"/>
        </w:rPr>
        <w:t xml:space="preserve"> 2019, TGW presented a new variant, the PickCenter One Curve. This product is the first ever option for picking cartons and totes with dimensions of up to 700x500 mm. The special feature is the asymmetrical curve design that is the model's namesake.</w:t>
      </w:r>
    </w:p>
    <w:p w14:paraId="66E30F81" w14:textId="06CC1A28" w:rsidR="00BB36C8" w:rsidRPr="00B30B9B" w:rsidRDefault="00BB36C8" w:rsidP="004F5B82">
      <w:pPr>
        <w:ind w:right="1693"/>
        <w:jc w:val="both"/>
        <w:rPr>
          <w:lang w:val="en-GB"/>
        </w:rPr>
      </w:pPr>
    </w:p>
    <w:p w14:paraId="3024870E" w14:textId="308E345D" w:rsidR="00AF3C63" w:rsidRPr="00B30B9B" w:rsidRDefault="002160E5" w:rsidP="004F5B82">
      <w:pPr>
        <w:ind w:right="1693"/>
        <w:jc w:val="both"/>
        <w:rPr>
          <w:b/>
          <w:lang w:val="en-GB"/>
        </w:rPr>
      </w:pPr>
      <w:r w:rsidRPr="00B30B9B">
        <w:rPr>
          <w:b/>
          <w:lang w:val="en-GB"/>
        </w:rPr>
        <w:t>Maximum ergonomics, optimal performance</w:t>
      </w:r>
    </w:p>
    <w:p w14:paraId="756E68FB" w14:textId="77777777" w:rsidR="00241D31" w:rsidRPr="00B30B9B" w:rsidRDefault="00241D31" w:rsidP="004F5B82">
      <w:pPr>
        <w:ind w:right="1693"/>
        <w:jc w:val="both"/>
        <w:rPr>
          <w:lang w:val="en-GB"/>
        </w:rPr>
      </w:pPr>
    </w:p>
    <w:p w14:paraId="706A7C93" w14:textId="4C3E6F69" w:rsidR="002160E5" w:rsidRPr="00B30B9B" w:rsidRDefault="00BB36C8" w:rsidP="005750A4">
      <w:pPr>
        <w:ind w:right="1693"/>
        <w:jc w:val="both"/>
        <w:rPr>
          <w:b/>
          <w:lang w:val="en-GB"/>
        </w:rPr>
      </w:pPr>
      <w:r w:rsidRPr="00B30B9B">
        <w:rPr>
          <w:lang w:val="en-GB"/>
        </w:rPr>
        <w:t xml:space="preserve">As early as the planning stage, TGW's team of developers placed particular value on ergonomics. Operators can stand closer to the load carriers and have to turn their bodies only slightly to reach the contents. Using the optional tilting mechanism, the totes and cartons can also be tilted by 20 degrees. </w:t>
      </w:r>
      <w:r w:rsidRPr="00B30B9B">
        <w:rPr>
          <w:rFonts w:cs="Arial"/>
          <w:szCs w:val="20"/>
          <w:lang w:val="en-GB"/>
        </w:rPr>
        <w:t>This improves visibility and the employee picking the order does not have to lean forward as much. Height-adjustable platforms make it possible to further optimise the access area.</w:t>
      </w:r>
    </w:p>
    <w:p w14:paraId="5CC41F0D" w14:textId="77777777" w:rsidR="002160E5" w:rsidRPr="00B30B9B" w:rsidRDefault="002160E5" w:rsidP="005750A4">
      <w:pPr>
        <w:ind w:right="1693"/>
        <w:jc w:val="both"/>
        <w:rPr>
          <w:b/>
          <w:lang w:val="en-GB"/>
        </w:rPr>
      </w:pPr>
    </w:p>
    <w:p w14:paraId="617C2DD6" w14:textId="2C2D312C" w:rsidR="005750A4" w:rsidRPr="00B30B9B" w:rsidRDefault="005750A4" w:rsidP="005750A4">
      <w:pPr>
        <w:ind w:right="1693"/>
        <w:jc w:val="both"/>
        <w:rPr>
          <w:b/>
          <w:lang w:val="en-GB"/>
        </w:rPr>
      </w:pPr>
      <w:r w:rsidRPr="00B30B9B">
        <w:rPr>
          <w:lang w:val="en-GB"/>
        </w:rPr>
        <w:t>"The TGW Logistics Group has long impressed us with ergonomic solutions in intralogistics. The Innovation Prize is well earned in every respect," said Christian Brunner, First Chairman of the IGR, at the presentation of the award at TGW headquarters in Marchtrenk.</w:t>
      </w:r>
    </w:p>
    <w:p w14:paraId="3E587B34" w14:textId="411D12B4" w:rsidR="00A90049" w:rsidRPr="00B30B9B" w:rsidRDefault="00A90049" w:rsidP="005F541D">
      <w:pPr>
        <w:ind w:right="1693"/>
        <w:jc w:val="both"/>
        <w:rPr>
          <w:b/>
          <w:lang w:val="en-GB"/>
        </w:rPr>
      </w:pPr>
      <w:r w:rsidRPr="00B30B9B">
        <w:rPr>
          <w:lang w:val="en-GB"/>
        </w:rPr>
        <w:lastRenderedPageBreak/>
        <w:t>"We are very delighted to receive this award. The Innovation Prize for Ergonomics is a wonderful confirmation of our hard work," underscores Markus Sturm, CEO at TGW Mechanics. "TGW places great importance on ergonomics in all of its order picking workstations – while providing optimum performance at the same time. The PickCenter One Curve is another step in this direction."</w:t>
      </w:r>
    </w:p>
    <w:p w14:paraId="09A64764" w14:textId="77777777" w:rsidR="00853482" w:rsidRPr="00B30B9B" w:rsidRDefault="00853482" w:rsidP="005F541D">
      <w:pPr>
        <w:ind w:right="1693"/>
        <w:jc w:val="both"/>
        <w:rPr>
          <w:lang w:val="en-GB"/>
        </w:rPr>
      </w:pPr>
    </w:p>
    <w:p w14:paraId="0574C35A" w14:textId="0AEC8248" w:rsidR="004168A2" w:rsidRPr="00B30B9B" w:rsidRDefault="004168A2" w:rsidP="004168A2">
      <w:pPr>
        <w:ind w:right="1693"/>
        <w:jc w:val="both"/>
        <w:rPr>
          <w:b/>
          <w:lang w:val="en-GB"/>
        </w:rPr>
      </w:pPr>
      <w:r w:rsidRPr="00B30B9B">
        <w:rPr>
          <w:b/>
          <w:lang w:val="en-GB"/>
        </w:rPr>
        <w:t>Collaboration with ergonomics experts</w:t>
      </w:r>
    </w:p>
    <w:p w14:paraId="2E4EAA25" w14:textId="77777777" w:rsidR="006973C8" w:rsidRPr="00B30B9B" w:rsidRDefault="006973C8" w:rsidP="004168A2">
      <w:pPr>
        <w:ind w:right="1693"/>
        <w:jc w:val="both"/>
        <w:rPr>
          <w:b/>
          <w:lang w:val="en-GB"/>
        </w:rPr>
      </w:pPr>
    </w:p>
    <w:p w14:paraId="755E1CC6" w14:textId="682642F0" w:rsidR="006973C8" w:rsidRPr="00B30B9B" w:rsidRDefault="00D40D88" w:rsidP="006973C8">
      <w:pPr>
        <w:ind w:right="1693"/>
        <w:jc w:val="both"/>
        <w:rPr>
          <w:lang w:val="en-GB"/>
        </w:rPr>
      </w:pPr>
      <w:r w:rsidRPr="00B30B9B">
        <w:rPr>
          <w:lang w:val="en-GB"/>
        </w:rPr>
        <w:t xml:space="preserve">As early as the concept phase of the development process, TGW collaborated with an independent technician and ergonomics expert to </w:t>
      </w:r>
      <w:r w:rsidR="00B30B9B">
        <w:rPr>
          <w:lang w:val="en-GB"/>
        </w:rPr>
        <w:t>carry out extensive analyses. A</w:t>
      </w:r>
      <w:r w:rsidRPr="00B30B9B">
        <w:rPr>
          <w:lang w:val="en-GB"/>
        </w:rPr>
        <w:t xml:space="preserve"> life-size experimental model was used to study posture and motion sequences in detail. The workflows of test persons were recorded and evaluated in accordance with the EAWS (Ergonomic Assessment Worksheet). Additional help was provided by the Key Indicator Method (LMM) and the Hand Arm Risk Assessment Method. </w:t>
      </w:r>
    </w:p>
    <w:p w14:paraId="671DB626" w14:textId="77777777" w:rsidR="009776F1" w:rsidRPr="00B30B9B" w:rsidRDefault="009776F1" w:rsidP="005F541D">
      <w:pPr>
        <w:tabs>
          <w:tab w:val="left" w:pos="7797"/>
        </w:tabs>
        <w:ind w:right="1695"/>
        <w:jc w:val="both"/>
        <w:rPr>
          <w:rFonts w:cs="Arial"/>
          <w:szCs w:val="20"/>
          <w:lang w:val="en-GB"/>
        </w:rPr>
      </w:pPr>
    </w:p>
    <w:p w14:paraId="0391B653" w14:textId="34649662" w:rsidR="0094529A" w:rsidRPr="00B30B9B" w:rsidRDefault="005F541D" w:rsidP="00C03EBD">
      <w:pPr>
        <w:tabs>
          <w:tab w:val="left" w:pos="7797"/>
        </w:tabs>
        <w:ind w:right="1695"/>
        <w:jc w:val="both"/>
        <w:rPr>
          <w:lang w:val="en-GB"/>
        </w:rPr>
      </w:pPr>
      <w:r w:rsidRPr="00B30B9B">
        <w:rPr>
          <w:rFonts w:cs="Arial"/>
          <w:szCs w:val="20"/>
          <w:lang w:val="en-GB"/>
        </w:rPr>
        <w:t xml:space="preserve">"The PickCenter One Curve can be used by persons of different height while maintaining a relaxed posture. This prevents undue strain on the body," </w:t>
      </w:r>
      <w:proofErr w:type="spellStart"/>
      <w:r w:rsidRPr="00B30B9B">
        <w:rPr>
          <w:rFonts w:cs="Arial"/>
          <w:szCs w:val="20"/>
          <w:lang w:val="en-GB"/>
        </w:rPr>
        <w:t>say</w:t>
      </w:r>
      <w:proofErr w:type="spellEnd"/>
      <w:r w:rsidRPr="00B30B9B">
        <w:rPr>
          <w:rFonts w:cs="Arial"/>
          <w:szCs w:val="20"/>
          <w:lang w:val="en-GB"/>
        </w:rPr>
        <w:t xml:space="preserve"> </w:t>
      </w:r>
      <w:r w:rsidRPr="00B30B9B">
        <w:rPr>
          <w:lang w:val="en-GB"/>
        </w:rPr>
        <w:t>Günther Radwallner and Thomas Hüttner, responsible for the product line at TGW. "The first models of the PickCenter One Curve have already been installed at a customer's facility in Germany and will be put into operation shortly."</w:t>
      </w:r>
    </w:p>
    <w:p w14:paraId="60528C16" w14:textId="77777777" w:rsidR="00C03EBD" w:rsidRPr="00B30B9B" w:rsidRDefault="00C03EBD" w:rsidP="00C03EBD">
      <w:pPr>
        <w:tabs>
          <w:tab w:val="left" w:pos="7797"/>
        </w:tabs>
        <w:ind w:right="1695"/>
        <w:jc w:val="both"/>
        <w:rPr>
          <w:lang w:val="en-GB"/>
        </w:rPr>
      </w:pPr>
    </w:p>
    <w:p w14:paraId="63904B4F" w14:textId="304724F7" w:rsidR="00091DE6" w:rsidRPr="00B30B9B" w:rsidRDefault="00091DE6" w:rsidP="004F5B82">
      <w:pPr>
        <w:ind w:right="1693"/>
        <w:jc w:val="both"/>
        <w:rPr>
          <w:lang w:val="en-GB"/>
        </w:rPr>
      </w:pPr>
    </w:p>
    <w:p w14:paraId="420C50E2" w14:textId="24FDB840" w:rsidR="00F061A9" w:rsidRPr="00B30B9B" w:rsidRDefault="00F061A9" w:rsidP="00D64038">
      <w:pPr>
        <w:tabs>
          <w:tab w:val="left" w:pos="7797"/>
        </w:tabs>
        <w:ind w:right="1693"/>
        <w:jc w:val="both"/>
        <w:rPr>
          <w:rFonts w:cs="Arial"/>
          <w:szCs w:val="20"/>
          <w:lang w:val="en-GB"/>
        </w:rPr>
      </w:pPr>
    </w:p>
    <w:p w14:paraId="47ACC485" w14:textId="622C9AEA" w:rsidR="00F061A9" w:rsidRPr="00B30B9B" w:rsidRDefault="00F061A9" w:rsidP="00D64038">
      <w:pPr>
        <w:tabs>
          <w:tab w:val="left" w:pos="7797"/>
        </w:tabs>
        <w:ind w:right="1693"/>
        <w:jc w:val="both"/>
        <w:rPr>
          <w:rFonts w:cs="Arial"/>
          <w:szCs w:val="20"/>
          <w:lang w:val="en-GB"/>
        </w:rPr>
      </w:pPr>
    </w:p>
    <w:p w14:paraId="643FDCFF" w14:textId="2AA8EBC3" w:rsidR="006047C2" w:rsidRPr="00B30B9B" w:rsidRDefault="006047C2" w:rsidP="00D64038">
      <w:pPr>
        <w:tabs>
          <w:tab w:val="left" w:pos="7797"/>
        </w:tabs>
        <w:ind w:right="1693"/>
        <w:jc w:val="both"/>
        <w:rPr>
          <w:rFonts w:cs="Arial"/>
          <w:szCs w:val="20"/>
          <w:lang w:val="en-GB"/>
        </w:rPr>
      </w:pPr>
    </w:p>
    <w:p w14:paraId="2D6950B6" w14:textId="77777777" w:rsidR="006047C2" w:rsidRPr="00B30B9B" w:rsidRDefault="006047C2" w:rsidP="00D64038">
      <w:pPr>
        <w:tabs>
          <w:tab w:val="left" w:pos="7797"/>
        </w:tabs>
        <w:ind w:right="1693"/>
        <w:jc w:val="both"/>
        <w:rPr>
          <w:rFonts w:cs="Arial"/>
          <w:szCs w:val="20"/>
          <w:lang w:val="en-GB"/>
        </w:rPr>
      </w:pPr>
    </w:p>
    <w:p w14:paraId="79F100D5" w14:textId="02A04B15" w:rsidR="00F061A9" w:rsidRDefault="00F061A9" w:rsidP="00D64038">
      <w:pPr>
        <w:tabs>
          <w:tab w:val="left" w:pos="7797"/>
        </w:tabs>
        <w:ind w:right="1693"/>
        <w:jc w:val="both"/>
        <w:rPr>
          <w:rFonts w:cs="Arial"/>
          <w:szCs w:val="20"/>
          <w:lang w:val="en-GB"/>
        </w:rPr>
      </w:pPr>
    </w:p>
    <w:p w14:paraId="5A6D21B2" w14:textId="77777777" w:rsidR="00D102DC" w:rsidRPr="00B30B9B" w:rsidRDefault="00D102DC" w:rsidP="00D64038">
      <w:pPr>
        <w:tabs>
          <w:tab w:val="left" w:pos="7797"/>
        </w:tabs>
        <w:ind w:right="1693"/>
        <w:jc w:val="both"/>
        <w:rPr>
          <w:rFonts w:cs="Arial"/>
          <w:szCs w:val="20"/>
          <w:lang w:val="en-GB"/>
        </w:rPr>
      </w:pPr>
      <w:bookmarkStart w:id="0" w:name="_GoBack"/>
      <w:bookmarkEnd w:id="0"/>
    </w:p>
    <w:p w14:paraId="246F6A6F" w14:textId="5A962334" w:rsidR="002829C9" w:rsidRPr="00B30B9B" w:rsidRDefault="005F541D" w:rsidP="00A31748">
      <w:pPr>
        <w:tabs>
          <w:tab w:val="left" w:pos="7797"/>
        </w:tabs>
        <w:spacing w:line="240" w:lineRule="auto"/>
        <w:ind w:right="1695"/>
        <w:jc w:val="both"/>
        <w:rPr>
          <w:rFonts w:cs="Arial"/>
          <w:b/>
          <w:sz w:val="18"/>
          <w:szCs w:val="18"/>
          <w:lang w:val="en-GB"/>
        </w:rPr>
      </w:pPr>
      <w:r w:rsidRPr="00B30B9B">
        <w:rPr>
          <w:rFonts w:cs="Arial"/>
          <w:b/>
          <w:sz w:val="18"/>
          <w:szCs w:val="18"/>
          <w:lang w:val="en-GB"/>
        </w:rPr>
        <w:t>The advantages of the PickCenter One Curve</w:t>
      </w:r>
    </w:p>
    <w:p w14:paraId="0524BF66" w14:textId="5152B122"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b/>
          <w:sz w:val="18"/>
          <w:szCs w:val="18"/>
          <w:lang w:val="en-GB"/>
        </w:rPr>
        <w:t xml:space="preserve">Upright position </w:t>
      </w:r>
      <w:r w:rsidRPr="00B30B9B">
        <w:rPr>
          <w:rFonts w:cs="Arial"/>
          <w:sz w:val="18"/>
          <w:szCs w:val="18"/>
          <w:lang w:val="en-GB"/>
        </w:rPr>
        <w:t>when gripping and placing items.</w:t>
      </w:r>
    </w:p>
    <w:p w14:paraId="470C7C07" w14:textId="15393D2E" w:rsidR="00B0669C" w:rsidRPr="00B30B9B" w:rsidRDefault="00B0669C" w:rsidP="00A17271">
      <w:pPr>
        <w:pStyle w:val="Listenabsatz"/>
        <w:numPr>
          <w:ilvl w:val="0"/>
          <w:numId w:val="37"/>
        </w:numPr>
        <w:tabs>
          <w:tab w:val="left" w:pos="7797"/>
        </w:tabs>
        <w:spacing w:line="240" w:lineRule="auto"/>
        <w:ind w:right="1695"/>
        <w:rPr>
          <w:rFonts w:cs="Arial"/>
          <w:b/>
          <w:sz w:val="18"/>
          <w:szCs w:val="18"/>
          <w:lang w:val="en-GB"/>
        </w:rPr>
      </w:pPr>
      <w:r w:rsidRPr="00B30B9B">
        <w:rPr>
          <w:rFonts w:cs="Arial"/>
          <w:b/>
          <w:sz w:val="18"/>
          <w:szCs w:val="18"/>
          <w:lang w:val="en-GB"/>
        </w:rPr>
        <w:t xml:space="preserve">Body rotation (torso rotation) is reduced substantially </w:t>
      </w:r>
      <w:r w:rsidRPr="00B30B9B">
        <w:rPr>
          <w:rFonts w:cs="Arial"/>
          <w:sz w:val="18"/>
          <w:szCs w:val="18"/>
          <w:lang w:val="en-GB"/>
        </w:rPr>
        <w:t>– with positive effects for the lumbar spine.</w:t>
      </w:r>
    </w:p>
    <w:p w14:paraId="689A05F9" w14:textId="090519A8"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ability to </w:t>
      </w:r>
      <w:r w:rsidRPr="00B30B9B">
        <w:rPr>
          <w:rFonts w:cs="Arial"/>
          <w:b/>
          <w:bCs/>
          <w:sz w:val="18"/>
          <w:szCs w:val="18"/>
          <w:lang w:val="en-GB"/>
        </w:rPr>
        <w:t xml:space="preserve">connect height-adjustable platforms </w:t>
      </w:r>
      <w:r w:rsidRPr="00B30B9B">
        <w:rPr>
          <w:rFonts w:cs="Arial"/>
          <w:sz w:val="18"/>
          <w:szCs w:val="18"/>
          <w:lang w:val="en-GB"/>
        </w:rPr>
        <w:t>makes it possible to further optimise the access area.</w:t>
      </w:r>
    </w:p>
    <w:p w14:paraId="1D6B90EF" w14:textId="54FD6D91"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Using the </w:t>
      </w:r>
      <w:r w:rsidRPr="00B30B9B">
        <w:rPr>
          <w:rFonts w:cs="Arial"/>
          <w:b/>
          <w:bCs/>
          <w:sz w:val="18"/>
          <w:szCs w:val="18"/>
          <w:lang w:val="en-GB"/>
        </w:rPr>
        <w:t>optional tilting mechanism</w:t>
      </w:r>
      <w:r w:rsidRPr="00B30B9B">
        <w:rPr>
          <w:rFonts w:cs="Arial"/>
          <w:sz w:val="18"/>
          <w:szCs w:val="18"/>
          <w:lang w:val="en-GB"/>
        </w:rPr>
        <w:t>, the totes and cartons can also be tilted by 20 degrees. This improves visibility into the load carrier, the operator does not have to lean forward as much, and the freedom of movement for the actual activity can be improved. These free and more comfortable movement sequences take much of the strain out of work.</w:t>
      </w:r>
    </w:p>
    <w:p w14:paraId="1EAB33DC" w14:textId="7DAFE6F6" w:rsidR="00B0669C" w:rsidRPr="00B30B9B" w:rsidRDefault="00B0669C" w:rsidP="00A17271">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w:t>
      </w:r>
      <w:r w:rsidRPr="00B30B9B">
        <w:rPr>
          <w:rFonts w:cs="Arial"/>
          <w:b/>
          <w:sz w:val="18"/>
          <w:szCs w:val="18"/>
          <w:lang w:val="en-GB"/>
        </w:rPr>
        <w:t>confirmation button is positioned frontally across from the operator,</w:t>
      </w:r>
      <w:r w:rsidRPr="00B30B9B">
        <w:rPr>
          <w:rFonts w:cs="Arial"/>
          <w:sz w:val="18"/>
          <w:szCs w:val="18"/>
          <w:lang w:val="en-GB"/>
        </w:rPr>
        <w:t xml:space="preserve"> making it possible to prevent vertical movements of the arm. The central positioning ensures equal access for left and right-handed people alike. </w:t>
      </w:r>
    </w:p>
    <w:p w14:paraId="6E79C4F9" w14:textId="4928B5A4" w:rsidR="006B1053" w:rsidRPr="00B30B9B" w:rsidRDefault="00B0669C" w:rsidP="0094529A">
      <w:pPr>
        <w:pStyle w:val="Listenabsatz"/>
        <w:numPr>
          <w:ilvl w:val="0"/>
          <w:numId w:val="37"/>
        </w:numPr>
        <w:tabs>
          <w:tab w:val="left" w:pos="7797"/>
        </w:tabs>
        <w:spacing w:line="240" w:lineRule="auto"/>
        <w:ind w:right="1695"/>
        <w:rPr>
          <w:rFonts w:cs="Arial"/>
          <w:sz w:val="18"/>
          <w:szCs w:val="18"/>
          <w:lang w:val="en-GB"/>
        </w:rPr>
      </w:pPr>
      <w:r w:rsidRPr="00B30B9B">
        <w:rPr>
          <w:rFonts w:cs="Arial"/>
          <w:sz w:val="18"/>
          <w:szCs w:val="18"/>
          <w:lang w:val="en-GB"/>
        </w:rPr>
        <w:t xml:space="preserve">The </w:t>
      </w:r>
      <w:r w:rsidRPr="00B30B9B">
        <w:rPr>
          <w:rFonts w:cs="Arial"/>
          <w:b/>
          <w:sz w:val="18"/>
          <w:szCs w:val="18"/>
          <w:lang w:val="en-GB"/>
        </w:rPr>
        <w:t>design of the spaces</w:t>
      </w:r>
      <w:r w:rsidRPr="00B30B9B">
        <w:rPr>
          <w:rFonts w:cs="Arial"/>
          <w:sz w:val="18"/>
          <w:szCs w:val="18"/>
          <w:lang w:val="en-GB"/>
        </w:rPr>
        <w:t xml:space="preserve"> in which the operators stand has been optimised at the holding positions of the totes.</w:t>
      </w:r>
    </w:p>
    <w:p w14:paraId="70B6D55B" w14:textId="0F23C3F4" w:rsidR="00B31D4D" w:rsidRPr="00B30B9B" w:rsidRDefault="00D102DC"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GB"/>
        </w:rPr>
      </w:pPr>
      <w:hyperlink r:id="rId8" w:history="1">
        <w:r w:rsidR="0082040B" w:rsidRPr="00B30B9B">
          <w:rPr>
            <w:rStyle w:val="Hyperlink"/>
            <w:rFonts w:ascii="Arial" w:hAnsi="Arial" w:cs="Arial"/>
            <w:sz w:val="20"/>
            <w:szCs w:val="20"/>
            <w:lang w:val="en-GB"/>
          </w:rPr>
          <w:t>www.tgw-group.com</w:t>
        </w:r>
      </w:hyperlink>
    </w:p>
    <w:p w14:paraId="7DD36C18" w14:textId="77777777" w:rsidR="00955E17" w:rsidRPr="00B30B9B" w:rsidRDefault="00955E17"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lang w:val="en-GB"/>
        </w:rPr>
      </w:pPr>
    </w:p>
    <w:p w14:paraId="67F7A938" w14:textId="7E437B05" w:rsidR="0091467E" w:rsidRPr="00B30B9B"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GB"/>
        </w:rPr>
      </w:pPr>
      <w:r w:rsidRPr="00B30B9B">
        <w:rPr>
          <w:rFonts w:ascii="Arial" w:hAnsi="Arial" w:cs="Arial"/>
          <w:b/>
          <w:sz w:val="20"/>
          <w:szCs w:val="20"/>
          <w:lang w:val="en-GB"/>
        </w:rPr>
        <w:t>About TGW Logistics Group:</w:t>
      </w:r>
    </w:p>
    <w:p w14:paraId="2323BA6A" w14:textId="77777777"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w:t>
      </w:r>
      <w:proofErr w:type="gramStart"/>
      <w:r w:rsidRPr="00B30B9B">
        <w:rPr>
          <w:rFonts w:cs="Arial"/>
          <w:szCs w:val="20"/>
          <w:lang w:val="en-GB"/>
        </w:rPr>
        <w:t>A</w:t>
      </w:r>
      <w:proofErr w:type="gramEnd"/>
      <w:r w:rsidRPr="00B30B9B">
        <w:rPr>
          <w:rFonts w:cs="Arial"/>
          <w:szCs w:val="20"/>
          <w:lang w:val="en-GB"/>
        </w:rPr>
        <w:t xml:space="preserve"> as in Adidas to Z as in Zalando. As systems integrator, TGW plans, produces and implements complex logistics centres, from mechatronic products and robots to control systems and software. </w:t>
      </w:r>
    </w:p>
    <w:p w14:paraId="2CB32BA8" w14:textId="77777777" w:rsidR="0091467E" w:rsidRPr="00B30B9B" w:rsidRDefault="0091467E" w:rsidP="00814F5E">
      <w:pPr>
        <w:tabs>
          <w:tab w:val="left" w:pos="1697"/>
          <w:tab w:val="left" w:pos="7797"/>
        </w:tabs>
        <w:spacing w:line="240" w:lineRule="auto"/>
        <w:ind w:right="1693"/>
        <w:jc w:val="both"/>
        <w:rPr>
          <w:rFonts w:cs="Arial"/>
          <w:szCs w:val="20"/>
          <w:lang w:val="en-GB"/>
        </w:rPr>
      </w:pPr>
    </w:p>
    <w:p w14:paraId="709E99E1" w14:textId="60366A21"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TGW Logistics Group has subsidiaries in Europe, China and the US and more than 3,500 employees worldwide. In the 2018/2019 business year, the company generated a total turnover of 719 million euros.</w:t>
      </w:r>
    </w:p>
    <w:p w14:paraId="0F824261" w14:textId="77777777" w:rsidR="0091467E" w:rsidRPr="00B30B9B" w:rsidRDefault="0091467E" w:rsidP="00814F5E">
      <w:pPr>
        <w:tabs>
          <w:tab w:val="left" w:pos="7797"/>
        </w:tabs>
        <w:spacing w:line="240" w:lineRule="auto"/>
        <w:ind w:right="1693"/>
        <w:jc w:val="both"/>
        <w:rPr>
          <w:rFonts w:cs="Arial"/>
          <w:szCs w:val="20"/>
          <w:lang w:val="en-GB"/>
        </w:rPr>
      </w:pPr>
    </w:p>
    <w:p w14:paraId="13393D9C" w14:textId="77777777" w:rsidR="0091467E" w:rsidRPr="00B30B9B" w:rsidRDefault="0091467E" w:rsidP="00814F5E">
      <w:pPr>
        <w:tabs>
          <w:tab w:val="left" w:pos="7797"/>
        </w:tabs>
        <w:spacing w:line="240" w:lineRule="auto"/>
        <w:ind w:right="1693"/>
        <w:jc w:val="both"/>
        <w:rPr>
          <w:rFonts w:cs="Arial"/>
          <w:szCs w:val="20"/>
          <w:lang w:val="en-GB"/>
        </w:rPr>
      </w:pPr>
    </w:p>
    <w:p w14:paraId="15FD5042" w14:textId="77777777" w:rsidR="0091467E" w:rsidRPr="00B30B9B" w:rsidRDefault="0091467E" w:rsidP="00814F5E">
      <w:pPr>
        <w:tabs>
          <w:tab w:val="left" w:pos="7797"/>
        </w:tabs>
        <w:spacing w:line="240" w:lineRule="auto"/>
        <w:ind w:right="1693"/>
        <w:jc w:val="both"/>
        <w:rPr>
          <w:rFonts w:cs="Arial"/>
          <w:szCs w:val="20"/>
          <w:lang w:val="en-GB"/>
        </w:rPr>
      </w:pPr>
    </w:p>
    <w:p w14:paraId="31FCAB80" w14:textId="77777777" w:rsidR="0091467E" w:rsidRPr="00B30B9B" w:rsidRDefault="0091467E" w:rsidP="00814F5E">
      <w:pPr>
        <w:tabs>
          <w:tab w:val="left" w:pos="7797"/>
        </w:tabs>
        <w:spacing w:line="240" w:lineRule="auto"/>
        <w:ind w:right="1693"/>
        <w:jc w:val="both"/>
        <w:rPr>
          <w:rFonts w:cs="Arial"/>
          <w:szCs w:val="20"/>
          <w:lang w:val="en-GB"/>
        </w:rPr>
      </w:pPr>
    </w:p>
    <w:p w14:paraId="454C17D4" w14:textId="77777777" w:rsidR="0091467E" w:rsidRPr="00B30B9B" w:rsidRDefault="0091467E" w:rsidP="00814F5E">
      <w:pPr>
        <w:tabs>
          <w:tab w:val="left" w:pos="7797"/>
        </w:tabs>
        <w:spacing w:line="240" w:lineRule="auto"/>
        <w:ind w:right="1693"/>
        <w:jc w:val="both"/>
        <w:rPr>
          <w:rFonts w:cs="Arial"/>
          <w:szCs w:val="20"/>
          <w:lang w:val="en-GB"/>
        </w:rPr>
      </w:pPr>
      <w:r w:rsidRPr="00B30B9B">
        <w:rPr>
          <w:rFonts w:cs="Arial"/>
          <w:szCs w:val="20"/>
          <w:lang w:val="en-GB"/>
        </w:rPr>
        <w:t>Pictures:</w:t>
      </w:r>
    </w:p>
    <w:p w14:paraId="133B010D" w14:textId="77777777" w:rsidR="0091467E" w:rsidRPr="00B30B9B" w:rsidRDefault="0091467E" w:rsidP="00814F5E">
      <w:pPr>
        <w:tabs>
          <w:tab w:val="left" w:pos="7797"/>
        </w:tabs>
        <w:spacing w:line="240" w:lineRule="auto"/>
        <w:ind w:right="1693"/>
        <w:rPr>
          <w:rStyle w:val="Hyperlink"/>
          <w:color w:val="auto"/>
          <w:szCs w:val="20"/>
          <w:u w:val="none"/>
          <w:lang w:val="en-GB"/>
        </w:rPr>
      </w:pPr>
      <w:r w:rsidRPr="00B30B9B">
        <w:rPr>
          <w:rStyle w:val="Hyperlink"/>
          <w:color w:val="auto"/>
          <w:szCs w:val="20"/>
          <w:u w:val="none"/>
          <w:lang w:val="en-GB"/>
        </w:rPr>
        <w:t>Reprint with reference to TGW Logistics Group GmbH free of charge. Reprint is not permitted for promotional purposes.</w:t>
      </w:r>
    </w:p>
    <w:p w14:paraId="59A40BD0" w14:textId="77777777" w:rsidR="0091467E" w:rsidRPr="00B30B9B" w:rsidRDefault="0091467E" w:rsidP="00814F5E">
      <w:pPr>
        <w:tabs>
          <w:tab w:val="left" w:pos="7797"/>
        </w:tabs>
        <w:spacing w:line="240" w:lineRule="auto"/>
        <w:ind w:right="1693"/>
        <w:jc w:val="both"/>
        <w:rPr>
          <w:rFonts w:cs="Arial"/>
          <w:szCs w:val="20"/>
          <w:lang w:val="en-GB"/>
        </w:rPr>
      </w:pPr>
    </w:p>
    <w:p w14:paraId="05661E55" w14:textId="77777777" w:rsidR="0091467E" w:rsidRPr="00B30B9B" w:rsidRDefault="0091467E" w:rsidP="00814F5E">
      <w:pPr>
        <w:tabs>
          <w:tab w:val="left" w:pos="7797"/>
        </w:tabs>
        <w:spacing w:line="240" w:lineRule="auto"/>
        <w:ind w:right="1128"/>
        <w:jc w:val="both"/>
        <w:rPr>
          <w:rFonts w:cs="Arial"/>
          <w:szCs w:val="20"/>
          <w:lang w:val="en-GB"/>
        </w:rPr>
      </w:pPr>
    </w:p>
    <w:p w14:paraId="39A64858"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Contact:</w:t>
      </w:r>
    </w:p>
    <w:p w14:paraId="3B322AEA"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TGW Logistics Group GmbH</w:t>
      </w:r>
    </w:p>
    <w:p w14:paraId="0EA52FC6" w14:textId="77777777" w:rsidR="0091467E" w:rsidRPr="0077457B" w:rsidRDefault="0091467E" w:rsidP="00814F5E">
      <w:pPr>
        <w:tabs>
          <w:tab w:val="left" w:pos="7797"/>
        </w:tabs>
        <w:spacing w:line="240" w:lineRule="auto"/>
        <w:ind w:right="1128"/>
        <w:jc w:val="both"/>
        <w:rPr>
          <w:rFonts w:cs="Arial"/>
          <w:szCs w:val="20"/>
        </w:rPr>
      </w:pPr>
      <w:r w:rsidRPr="0077457B">
        <w:rPr>
          <w:rFonts w:eastAsiaTheme="minorEastAsia" w:cs="Arial"/>
          <w:noProof/>
          <w:szCs w:val="20"/>
        </w:rPr>
        <w:t>A-4614 Marchtrenk</w:t>
      </w:r>
      <w:r w:rsidRPr="0077457B">
        <w:rPr>
          <w:rFonts w:cs="Arial"/>
          <w:szCs w:val="20"/>
        </w:rPr>
        <w:t>, Ludwig Szinicz Straße 3</w:t>
      </w:r>
    </w:p>
    <w:p w14:paraId="72266D75"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T: +43.50.486-0</w:t>
      </w:r>
    </w:p>
    <w:p w14:paraId="474219FD"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F: +43.50.486-31</w:t>
      </w:r>
    </w:p>
    <w:p w14:paraId="4DEBDBBF" w14:textId="77777777" w:rsidR="0091467E" w:rsidRPr="0077457B" w:rsidRDefault="0091467E" w:rsidP="00814F5E">
      <w:pPr>
        <w:tabs>
          <w:tab w:val="left" w:pos="7797"/>
        </w:tabs>
        <w:spacing w:line="240" w:lineRule="auto"/>
        <w:ind w:right="1128"/>
        <w:jc w:val="both"/>
        <w:rPr>
          <w:rFonts w:cs="Arial"/>
          <w:szCs w:val="20"/>
        </w:rPr>
      </w:pPr>
      <w:proofErr w:type="spellStart"/>
      <w:r w:rsidRPr="0077457B">
        <w:rPr>
          <w:rFonts w:cs="Arial"/>
          <w:szCs w:val="20"/>
        </w:rPr>
        <w:t>e-mail</w:t>
      </w:r>
      <w:proofErr w:type="spellEnd"/>
      <w:r w:rsidRPr="0077457B">
        <w:rPr>
          <w:rFonts w:cs="Arial"/>
          <w:szCs w:val="20"/>
        </w:rPr>
        <w:t>: tgw@tgw-group.com</w:t>
      </w:r>
    </w:p>
    <w:p w14:paraId="6C5A0A3F" w14:textId="77777777" w:rsidR="0091467E" w:rsidRPr="0077457B" w:rsidRDefault="0091467E" w:rsidP="00814F5E">
      <w:pPr>
        <w:tabs>
          <w:tab w:val="left" w:pos="7797"/>
        </w:tabs>
        <w:spacing w:line="240" w:lineRule="auto"/>
        <w:ind w:right="1128"/>
        <w:jc w:val="both"/>
        <w:rPr>
          <w:rFonts w:cs="Arial"/>
          <w:szCs w:val="20"/>
        </w:rPr>
      </w:pPr>
    </w:p>
    <w:p w14:paraId="55480740" w14:textId="77777777" w:rsidR="0091467E" w:rsidRPr="0077457B" w:rsidRDefault="0091467E" w:rsidP="00814F5E">
      <w:pPr>
        <w:tabs>
          <w:tab w:val="left" w:pos="7797"/>
        </w:tabs>
        <w:spacing w:line="240" w:lineRule="auto"/>
        <w:ind w:right="1128"/>
        <w:jc w:val="both"/>
        <w:rPr>
          <w:rFonts w:cs="Arial"/>
          <w:szCs w:val="20"/>
        </w:rPr>
      </w:pPr>
    </w:p>
    <w:p w14:paraId="474AFF89" w14:textId="77777777" w:rsidR="0091467E" w:rsidRPr="0077457B" w:rsidRDefault="0091467E" w:rsidP="00814F5E">
      <w:pPr>
        <w:tabs>
          <w:tab w:val="left" w:pos="7797"/>
        </w:tabs>
        <w:spacing w:line="240" w:lineRule="auto"/>
        <w:ind w:right="1128"/>
        <w:jc w:val="both"/>
        <w:rPr>
          <w:rFonts w:cs="Arial"/>
          <w:szCs w:val="20"/>
        </w:rPr>
      </w:pPr>
    </w:p>
    <w:p w14:paraId="233A0A15" w14:textId="77777777" w:rsidR="0091467E" w:rsidRPr="0077457B" w:rsidRDefault="0091467E" w:rsidP="00814F5E">
      <w:pPr>
        <w:tabs>
          <w:tab w:val="left" w:pos="7797"/>
        </w:tabs>
        <w:spacing w:line="240" w:lineRule="auto"/>
        <w:ind w:right="1128"/>
        <w:jc w:val="both"/>
        <w:rPr>
          <w:rFonts w:cs="Arial"/>
          <w:szCs w:val="20"/>
        </w:rPr>
      </w:pPr>
    </w:p>
    <w:p w14:paraId="04A17CE8"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Press contact:</w:t>
      </w:r>
    </w:p>
    <w:p w14:paraId="42418960"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Alexander Tahedl</w:t>
      </w:r>
    </w:p>
    <w:p w14:paraId="67401172"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Marketing &amp; Communications Specialist</w:t>
      </w:r>
    </w:p>
    <w:p w14:paraId="1FEA3FFF"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T: +43.50.486-2267</w:t>
      </w:r>
    </w:p>
    <w:p w14:paraId="78A5DD98"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M: +43.664.88459713</w:t>
      </w:r>
    </w:p>
    <w:p w14:paraId="0E3306C2" w14:textId="77777777" w:rsidR="0091467E" w:rsidRPr="0077457B" w:rsidRDefault="0091467E" w:rsidP="00814F5E">
      <w:pPr>
        <w:tabs>
          <w:tab w:val="left" w:pos="7797"/>
        </w:tabs>
        <w:spacing w:line="240" w:lineRule="auto"/>
        <w:ind w:right="1128"/>
        <w:jc w:val="both"/>
        <w:rPr>
          <w:rFonts w:cs="Arial"/>
          <w:szCs w:val="20"/>
        </w:rPr>
      </w:pPr>
      <w:r w:rsidRPr="0077457B">
        <w:rPr>
          <w:rFonts w:cs="Arial"/>
          <w:szCs w:val="20"/>
        </w:rPr>
        <w:t>alexander.tahedl@tgw-group.com</w:t>
      </w:r>
    </w:p>
    <w:p w14:paraId="569701BD" w14:textId="77777777" w:rsidR="0091467E" w:rsidRPr="0077457B" w:rsidRDefault="0091467E" w:rsidP="00814F5E">
      <w:pPr>
        <w:tabs>
          <w:tab w:val="left" w:pos="7797"/>
        </w:tabs>
        <w:spacing w:line="240" w:lineRule="auto"/>
        <w:ind w:right="1128"/>
        <w:jc w:val="both"/>
        <w:rPr>
          <w:rFonts w:cs="Arial"/>
          <w:szCs w:val="20"/>
        </w:rPr>
      </w:pPr>
    </w:p>
    <w:p w14:paraId="7A2A9183" w14:textId="77777777" w:rsidR="0091467E" w:rsidRPr="0077457B" w:rsidRDefault="0091467E" w:rsidP="00814F5E">
      <w:pPr>
        <w:tabs>
          <w:tab w:val="left" w:pos="7797"/>
        </w:tabs>
        <w:spacing w:line="240" w:lineRule="auto"/>
        <w:ind w:right="1128"/>
        <w:jc w:val="both"/>
        <w:rPr>
          <w:rFonts w:cs="Arial"/>
          <w:szCs w:val="20"/>
        </w:rPr>
      </w:pPr>
    </w:p>
    <w:p w14:paraId="4E1D5755"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Martin Kirchmayr</w:t>
      </w:r>
    </w:p>
    <w:p w14:paraId="56AC44C0"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Director Marketing &amp; Communications</w:t>
      </w:r>
    </w:p>
    <w:p w14:paraId="29D650AB"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T: +43.50.486-1382</w:t>
      </w:r>
    </w:p>
    <w:p w14:paraId="1DE17E93" w14:textId="77777777" w:rsidR="0091467E" w:rsidRPr="00B30B9B" w:rsidRDefault="0091467E" w:rsidP="00814F5E">
      <w:pPr>
        <w:tabs>
          <w:tab w:val="left" w:pos="3432"/>
          <w:tab w:val="left" w:pos="7797"/>
        </w:tabs>
        <w:spacing w:line="240" w:lineRule="auto"/>
        <w:ind w:right="1128"/>
        <w:jc w:val="both"/>
        <w:rPr>
          <w:rFonts w:cs="Arial"/>
          <w:szCs w:val="20"/>
          <w:lang w:val="en-GB"/>
        </w:rPr>
      </w:pPr>
      <w:r w:rsidRPr="00B30B9B">
        <w:rPr>
          <w:rFonts w:cs="Arial"/>
          <w:szCs w:val="20"/>
          <w:lang w:val="en-GB"/>
        </w:rPr>
        <w:t>M: +43.664.8187423</w:t>
      </w:r>
    </w:p>
    <w:p w14:paraId="6EC187B2" w14:textId="77777777" w:rsidR="0091467E" w:rsidRPr="00B30B9B" w:rsidRDefault="0091467E" w:rsidP="00814F5E">
      <w:pPr>
        <w:tabs>
          <w:tab w:val="left" w:pos="7797"/>
        </w:tabs>
        <w:spacing w:line="240" w:lineRule="auto"/>
        <w:ind w:right="1128"/>
        <w:jc w:val="both"/>
        <w:rPr>
          <w:rFonts w:cs="Arial"/>
          <w:szCs w:val="20"/>
          <w:lang w:val="en-GB"/>
        </w:rPr>
      </w:pPr>
      <w:r w:rsidRPr="00B30B9B">
        <w:rPr>
          <w:rFonts w:cs="Arial"/>
          <w:szCs w:val="20"/>
          <w:lang w:val="en-GB"/>
        </w:rPr>
        <w:t>martin.kirchmayr@tgw-group.com</w:t>
      </w:r>
    </w:p>
    <w:p w14:paraId="117F9DA5" w14:textId="77777777" w:rsidR="0091467E" w:rsidRPr="00B30B9B" w:rsidRDefault="0091467E" w:rsidP="00814F5E">
      <w:pPr>
        <w:tabs>
          <w:tab w:val="left" w:pos="7797"/>
        </w:tabs>
        <w:spacing w:line="240" w:lineRule="auto"/>
        <w:ind w:right="1128"/>
        <w:jc w:val="both"/>
        <w:rPr>
          <w:rFonts w:cs="Arial"/>
          <w:sz w:val="22"/>
          <w:lang w:val="en-GB"/>
        </w:rPr>
      </w:pPr>
    </w:p>
    <w:p w14:paraId="67CF7EA8" w14:textId="77777777" w:rsidR="0091467E" w:rsidRPr="00B30B9B" w:rsidRDefault="0091467E" w:rsidP="00814F5E">
      <w:pPr>
        <w:tabs>
          <w:tab w:val="left" w:pos="7797"/>
        </w:tabs>
        <w:spacing w:line="240" w:lineRule="auto"/>
        <w:ind w:right="1128"/>
        <w:jc w:val="both"/>
        <w:rPr>
          <w:rFonts w:cs="Arial"/>
          <w:sz w:val="22"/>
          <w:lang w:val="en-GB"/>
        </w:rPr>
      </w:pPr>
    </w:p>
    <w:p w14:paraId="1E3AEA52" w14:textId="77777777" w:rsidR="0091467E" w:rsidRPr="00B30B9B" w:rsidRDefault="0091467E" w:rsidP="00814F5E">
      <w:pPr>
        <w:tabs>
          <w:tab w:val="left" w:pos="7797"/>
        </w:tabs>
        <w:spacing w:line="240" w:lineRule="auto"/>
        <w:ind w:right="1128"/>
        <w:jc w:val="both"/>
        <w:rPr>
          <w:rFonts w:cs="Arial"/>
          <w:sz w:val="22"/>
          <w:lang w:val="en-GB"/>
        </w:rPr>
      </w:pPr>
    </w:p>
    <w:p w14:paraId="553C05DC" w14:textId="77777777" w:rsidR="0091467E" w:rsidRPr="00B30B9B" w:rsidRDefault="0091467E" w:rsidP="00814F5E">
      <w:pPr>
        <w:tabs>
          <w:tab w:val="left" w:pos="7797"/>
        </w:tabs>
        <w:spacing w:line="240" w:lineRule="auto"/>
        <w:ind w:right="1128"/>
        <w:jc w:val="both"/>
        <w:rPr>
          <w:rFonts w:cs="Arial"/>
          <w:sz w:val="22"/>
          <w:lang w:val="en-GB"/>
        </w:rPr>
      </w:pPr>
    </w:p>
    <w:p w14:paraId="630DDE3A" w14:textId="77777777" w:rsidR="0091467E" w:rsidRPr="00B30B9B" w:rsidRDefault="0091467E" w:rsidP="00814F5E">
      <w:pPr>
        <w:ind w:right="1128"/>
        <w:jc w:val="both"/>
        <w:rPr>
          <w:rFonts w:cs="Arial"/>
          <w:bCs/>
          <w:szCs w:val="20"/>
          <w:lang w:val="en-GB"/>
        </w:rPr>
      </w:pPr>
    </w:p>
    <w:p w14:paraId="4F2B418E" w14:textId="23D8CD8D" w:rsidR="00C300F2" w:rsidRPr="00B30B9B" w:rsidRDefault="00C300F2" w:rsidP="00814F5E">
      <w:pPr>
        <w:ind w:right="1128"/>
        <w:jc w:val="both"/>
        <w:rPr>
          <w:rFonts w:cs="Arial"/>
          <w:bCs/>
          <w:szCs w:val="20"/>
          <w:lang w:val="en-GB"/>
        </w:rPr>
      </w:pPr>
    </w:p>
    <w:p w14:paraId="67D4B0FE" w14:textId="79390DDD" w:rsidR="00C300F2" w:rsidRPr="00B30B9B" w:rsidRDefault="00C300F2" w:rsidP="00814F5E">
      <w:pPr>
        <w:tabs>
          <w:tab w:val="left" w:pos="7797"/>
        </w:tabs>
        <w:spacing w:line="240" w:lineRule="auto"/>
        <w:ind w:right="1128"/>
        <w:jc w:val="both"/>
        <w:rPr>
          <w:rFonts w:cs="Arial"/>
          <w:sz w:val="22"/>
          <w:lang w:val="en-GB"/>
        </w:rPr>
      </w:pPr>
    </w:p>
    <w:p w14:paraId="7B5BE52C" w14:textId="77777777" w:rsidR="00197FCA" w:rsidRPr="00B30B9B" w:rsidRDefault="00197FCA">
      <w:pPr>
        <w:tabs>
          <w:tab w:val="left" w:pos="7797"/>
        </w:tabs>
        <w:spacing w:line="240" w:lineRule="auto"/>
        <w:ind w:right="1128"/>
        <w:jc w:val="both"/>
        <w:rPr>
          <w:rFonts w:cs="Arial"/>
          <w:sz w:val="22"/>
          <w:lang w:val="en-GB"/>
        </w:rPr>
      </w:pPr>
    </w:p>
    <w:sectPr w:rsidR="00197FCA" w:rsidRPr="00B30B9B"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E549E6" w:rsidRDefault="00E549E6" w:rsidP="00764006">
      <w:pPr>
        <w:spacing w:line="240" w:lineRule="auto"/>
      </w:pPr>
      <w:r>
        <w:separator/>
      </w:r>
    </w:p>
  </w:endnote>
  <w:endnote w:type="continuationSeparator" w:id="0">
    <w:p w14:paraId="5845BEE9" w14:textId="77777777" w:rsidR="00E549E6" w:rsidRDefault="00E549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E549E6" w:rsidRPr="00252CD7" w14:paraId="2993B219" w14:textId="77777777" w:rsidTr="00C15D91">
      <w:tc>
        <w:tcPr>
          <w:tcW w:w="6474" w:type="dxa"/>
        </w:tcPr>
        <w:p w14:paraId="488087F1" w14:textId="77777777" w:rsidR="00E549E6" w:rsidRPr="00252CD7" w:rsidRDefault="00E549E6"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E549E6" w:rsidRPr="00252CD7" w:rsidRDefault="00E549E6" w:rsidP="007D0E42">
          <w:pPr>
            <w:pStyle w:val="Fuzeile"/>
            <w:rPr>
              <w:sz w:val="16"/>
            </w:rPr>
          </w:pPr>
        </w:p>
      </w:tc>
      <w:tc>
        <w:tcPr>
          <w:tcW w:w="283" w:type="dxa"/>
          <w:tcBorders>
            <w:left w:val="single" w:sz="12" w:space="0" w:color="C00418" w:themeColor="accent1"/>
          </w:tcBorders>
        </w:tcPr>
        <w:p w14:paraId="4ABA0146" w14:textId="77777777" w:rsidR="00E549E6" w:rsidRPr="00252CD7" w:rsidRDefault="00E549E6" w:rsidP="007D0E42">
          <w:pPr>
            <w:pStyle w:val="Fuzeile"/>
            <w:rPr>
              <w:sz w:val="16"/>
            </w:rPr>
          </w:pPr>
        </w:p>
      </w:tc>
      <w:tc>
        <w:tcPr>
          <w:tcW w:w="2438" w:type="dxa"/>
          <w:vAlign w:val="center"/>
        </w:tcPr>
        <w:p w14:paraId="5CCFC3B4" w14:textId="09CF0B98" w:rsidR="00E549E6" w:rsidRPr="00252CD7" w:rsidRDefault="00E549E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102DC">
            <w:rPr>
              <w:noProof/>
              <w:sz w:val="16"/>
            </w:rPr>
            <w:t>3</w:t>
          </w:r>
          <w:r>
            <w:fldChar w:fldCharType="end"/>
          </w:r>
          <w:r>
            <w:rPr>
              <w:sz w:val="16"/>
            </w:rPr>
            <w:t xml:space="preserve"> / 3</w:t>
          </w:r>
        </w:p>
      </w:tc>
    </w:tr>
  </w:tbl>
  <w:p w14:paraId="22243D87" w14:textId="77777777" w:rsidR="00E549E6" w:rsidRDefault="00E54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E549E6" w:rsidRDefault="00E549E6" w:rsidP="00764006">
      <w:pPr>
        <w:spacing w:line="240" w:lineRule="auto"/>
      </w:pPr>
      <w:r>
        <w:separator/>
      </w:r>
    </w:p>
  </w:footnote>
  <w:footnote w:type="continuationSeparator" w:id="0">
    <w:p w14:paraId="2E71CA98" w14:textId="77777777" w:rsidR="00E549E6" w:rsidRDefault="00E549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E549E6" w:rsidRDefault="00E549E6" w:rsidP="00764006">
    <w:pPr>
      <w:pStyle w:val="Kopfzeile"/>
      <w:jc w:val="right"/>
    </w:pPr>
    <w:r>
      <w:br/>
    </w:r>
  </w:p>
  <w:p w14:paraId="2DF6B9A4" w14:textId="77777777" w:rsidR="00E549E6" w:rsidRPr="00C15D91" w:rsidRDefault="00E549E6"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45"/>
    <w:multiLevelType w:val="hybridMultilevel"/>
    <w:tmpl w:val="5DB07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8B5F12"/>
    <w:multiLevelType w:val="hybridMultilevel"/>
    <w:tmpl w:val="EE2467A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E165B1"/>
    <w:multiLevelType w:val="hybridMultilevel"/>
    <w:tmpl w:val="81E83C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EA60C7"/>
    <w:multiLevelType w:val="hybridMultilevel"/>
    <w:tmpl w:val="3AA65D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1B373CF"/>
    <w:multiLevelType w:val="hybridMultilevel"/>
    <w:tmpl w:val="59C44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0334D3C"/>
    <w:multiLevelType w:val="hybridMultilevel"/>
    <w:tmpl w:val="8A22B39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200B30"/>
    <w:multiLevelType w:val="hybridMultilevel"/>
    <w:tmpl w:val="E842B5F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lvlOverride w:ilvl="0">
      <w:startOverride w:val="1"/>
    </w:lvlOverride>
  </w:num>
  <w:num w:numId="3">
    <w:abstractNumId w:val="21"/>
  </w:num>
  <w:num w:numId="4">
    <w:abstractNumId w:val="35"/>
  </w:num>
  <w:num w:numId="5">
    <w:abstractNumId w:val="20"/>
  </w:num>
  <w:num w:numId="6">
    <w:abstractNumId w:val="6"/>
  </w:num>
  <w:num w:numId="7">
    <w:abstractNumId w:val="25"/>
  </w:num>
  <w:num w:numId="8">
    <w:abstractNumId w:val="18"/>
  </w:num>
  <w:num w:numId="9">
    <w:abstractNumId w:val="31"/>
  </w:num>
  <w:num w:numId="10">
    <w:abstractNumId w:val="5"/>
  </w:num>
  <w:num w:numId="11">
    <w:abstractNumId w:val="11"/>
  </w:num>
  <w:num w:numId="12">
    <w:abstractNumId w:val="27"/>
  </w:num>
  <w:num w:numId="13">
    <w:abstractNumId w:val="28"/>
  </w:num>
  <w:num w:numId="14">
    <w:abstractNumId w:val="33"/>
  </w:num>
  <w:num w:numId="15">
    <w:abstractNumId w:val="36"/>
  </w:num>
  <w:num w:numId="16">
    <w:abstractNumId w:val="9"/>
  </w:num>
  <w:num w:numId="17">
    <w:abstractNumId w:val="32"/>
  </w:num>
  <w:num w:numId="18">
    <w:abstractNumId w:val="10"/>
  </w:num>
  <w:num w:numId="19">
    <w:abstractNumId w:val="12"/>
  </w:num>
  <w:num w:numId="20">
    <w:abstractNumId w:val="16"/>
  </w:num>
  <w:num w:numId="21">
    <w:abstractNumId w:val="4"/>
  </w:num>
  <w:num w:numId="22">
    <w:abstractNumId w:val="14"/>
  </w:num>
  <w:num w:numId="23">
    <w:abstractNumId w:val="29"/>
  </w:num>
  <w:num w:numId="24">
    <w:abstractNumId w:val="29"/>
  </w:num>
  <w:num w:numId="25">
    <w:abstractNumId w:val="13"/>
  </w:num>
  <w:num w:numId="26">
    <w:abstractNumId w:val="1"/>
  </w:num>
  <w:num w:numId="27">
    <w:abstractNumId w:val="23"/>
  </w:num>
  <w:num w:numId="28">
    <w:abstractNumId w:val="19"/>
  </w:num>
  <w:num w:numId="29">
    <w:abstractNumId w:val="3"/>
  </w:num>
  <w:num w:numId="30">
    <w:abstractNumId w:val="17"/>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
  </w:num>
  <w:num w:numId="35">
    <w:abstractNumId w:val="0"/>
  </w:num>
  <w:num w:numId="36">
    <w:abstractNumId w:val="24"/>
  </w:num>
  <w:num w:numId="37">
    <w:abstractNumId w:val="8"/>
  </w:num>
  <w:num w:numId="38">
    <w:abstractNumId w:val="34"/>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36BF"/>
    <w:rsid w:val="000141B7"/>
    <w:rsid w:val="00016805"/>
    <w:rsid w:val="00016A42"/>
    <w:rsid w:val="00017735"/>
    <w:rsid w:val="00020C90"/>
    <w:rsid w:val="00020F7F"/>
    <w:rsid w:val="00022690"/>
    <w:rsid w:val="0002337D"/>
    <w:rsid w:val="0002523A"/>
    <w:rsid w:val="00026981"/>
    <w:rsid w:val="00026B06"/>
    <w:rsid w:val="00027C11"/>
    <w:rsid w:val="00030B30"/>
    <w:rsid w:val="00030F9E"/>
    <w:rsid w:val="00032271"/>
    <w:rsid w:val="00032B83"/>
    <w:rsid w:val="000333B7"/>
    <w:rsid w:val="000338CC"/>
    <w:rsid w:val="00033F6D"/>
    <w:rsid w:val="00036D20"/>
    <w:rsid w:val="00040F09"/>
    <w:rsid w:val="00041846"/>
    <w:rsid w:val="00042726"/>
    <w:rsid w:val="000429AF"/>
    <w:rsid w:val="00043FE7"/>
    <w:rsid w:val="00044B78"/>
    <w:rsid w:val="00044F5F"/>
    <w:rsid w:val="00045425"/>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0EA"/>
    <w:rsid w:val="00070362"/>
    <w:rsid w:val="0007068A"/>
    <w:rsid w:val="00070F06"/>
    <w:rsid w:val="000714AD"/>
    <w:rsid w:val="00071B92"/>
    <w:rsid w:val="00071BC4"/>
    <w:rsid w:val="00072647"/>
    <w:rsid w:val="00072A31"/>
    <w:rsid w:val="00072AEB"/>
    <w:rsid w:val="000730A8"/>
    <w:rsid w:val="0007322C"/>
    <w:rsid w:val="000740E1"/>
    <w:rsid w:val="00077DC3"/>
    <w:rsid w:val="00077E72"/>
    <w:rsid w:val="00080D2E"/>
    <w:rsid w:val="00081FA6"/>
    <w:rsid w:val="0008298D"/>
    <w:rsid w:val="0008328C"/>
    <w:rsid w:val="00084DC2"/>
    <w:rsid w:val="000856F7"/>
    <w:rsid w:val="00086E71"/>
    <w:rsid w:val="000870B5"/>
    <w:rsid w:val="00087586"/>
    <w:rsid w:val="000876EB"/>
    <w:rsid w:val="00087FFD"/>
    <w:rsid w:val="000901FB"/>
    <w:rsid w:val="000906C3"/>
    <w:rsid w:val="00090D40"/>
    <w:rsid w:val="000919A5"/>
    <w:rsid w:val="00091DE6"/>
    <w:rsid w:val="00092163"/>
    <w:rsid w:val="00092A28"/>
    <w:rsid w:val="00093075"/>
    <w:rsid w:val="00093858"/>
    <w:rsid w:val="0009423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3EF3"/>
    <w:rsid w:val="000C47BD"/>
    <w:rsid w:val="000C67E8"/>
    <w:rsid w:val="000C6E5F"/>
    <w:rsid w:val="000D0819"/>
    <w:rsid w:val="000D0B64"/>
    <w:rsid w:val="000D0FFE"/>
    <w:rsid w:val="000D14DE"/>
    <w:rsid w:val="000D16BC"/>
    <w:rsid w:val="000D23CF"/>
    <w:rsid w:val="000D26A4"/>
    <w:rsid w:val="000D2CE5"/>
    <w:rsid w:val="000D3D7D"/>
    <w:rsid w:val="000D445F"/>
    <w:rsid w:val="000D5038"/>
    <w:rsid w:val="000D570F"/>
    <w:rsid w:val="000D5A62"/>
    <w:rsid w:val="000D6378"/>
    <w:rsid w:val="000D71B4"/>
    <w:rsid w:val="000D7589"/>
    <w:rsid w:val="000D7892"/>
    <w:rsid w:val="000D79F0"/>
    <w:rsid w:val="000E0C1C"/>
    <w:rsid w:val="000E58F9"/>
    <w:rsid w:val="000E721B"/>
    <w:rsid w:val="000E742E"/>
    <w:rsid w:val="000E779D"/>
    <w:rsid w:val="000F039C"/>
    <w:rsid w:val="000F03F7"/>
    <w:rsid w:val="000F2F08"/>
    <w:rsid w:val="000F6568"/>
    <w:rsid w:val="000F6F55"/>
    <w:rsid w:val="000F7D85"/>
    <w:rsid w:val="00100CDF"/>
    <w:rsid w:val="00101015"/>
    <w:rsid w:val="00102B91"/>
    <w:rsid w:val="00102B94"/>
    <w:rsid w:val="00102C0C"/>
    <w:rsid w:val="00102F3E"/>
    <w:rsid w:val="001109BF"/>
    <w:rsid w:val="001127D1"/>
    <w:rsid w:val="00113DF1"/>
    <w:rsid w:val="00114D4E"/>
    <w:rsid w:val="0011552B"/>
    <w:rsid w:val="0011651E"/>
    <w:rsid w:val="00117307"/>
    <w:rsid w:val="00120A0D"/>
    <w:rsid w:val="00121757"/>
    <w:rsid w:val="00122B52"/>
    <w:rsid w:val="00123A1C"/>
    <w:rsid w:val="001251BC"/>
    <w:rsid w:val="001268C4"/>
    <w:rsid w:val="00131742"/>
    <w:rsid w:val="001326DA"/>
    <w:rsid w:val="00132861"/>
    <w:rsid w:val="001336A2"/>
    <w:rsid w:val="00133B2B"/>
    <w:rsid w:val="00134B5A"/>
    <w:rsid w:val="00135314"/>
    <w:rsid w:val="001354C6"/>
    <w:rsid w:val="00135923"/>
    <w:rsid w:val="001364CA"/>
    <w:rsid w:val="00136EEB"/>
    <w:rsid w:val="00140211"/>
    <w:rsid w:val="001411C5"/>
    <w:rsid w:val="00141294"/>
    <w:rsid w:val="00141B16"/>
    <w:rsid w:val="00141F13"/>
    <w:rsid w:val="00142118"/>
    <w:rsid w:val="001436B8"/>
    <w:rsid w:val="001462F8"/>
    <w:rsid w:val="0015115B"/>
    <w:rsid w:val="00151881"/>
    <w:rsid w:val="001529FF"/>
    <w:rsid w:val="00152B5E"/>
    <w:rsid w:val="00152DD7"/>
    <w:rsid w:val="001550EF"/>
    <w:rsid w:val="00156203"/>
    <w:rsid w:val="00157348"/>
    <w:rsid w:val="00157FD2"/>
    <w:rsid w:val="00160005"/>
    <w:rsid w:val="0016014D"/>
    <w:rsid w:val="00160153"/>
    <w:rsid w:val="001606D4"/>
    <w:rsid w:val="00161058"/>
    <w:rsid w:val="0016199C"/>
    <w:rsid w:val="00161F24"/>
    <w:rsid w:val="00163AFF"/>
    <w:rsid w:val="00165BBF"/>
    <w:rsid w:val="00167197"/>
    <w:rsid w:val="0017018E"/>
    <w:rsid w:val="00170526"/>
    <w:rsid w:val="00170821"/>
    <w:rsid w:val="00170E83"/>
    <w:rsid w:val="00171784"/>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667"/>
    <w:rsid w:val="00185E8C"/>
    <w:rsid w:val="00186D2D"/>
    <w:rsid w:val="0018747C"/>
    <w:rsid w:val="00187CA3"/>
    <w:rsid w:val="00191BE3"/>
    <w:rsid w:val="00191FBF"/>
    <w:rsid w:val="00192D96"/>
    <w:rsid w:val="00193DF6"/>
    <w:rsid w:val="0019419D"/>
    <w:rsid w:val="00194487"/>
    <w:rsid w:val="001944EC"/>
    <w:rsid w:val="001954E2"/>
    <w:rsid w:val="00195B5A"/>
    <w:rsid w:val="001968AC"/>
    <w:rsid w:val="00197FCA"/>
    <w:rsid w:val="001A0355"/>
    <w:rsid w:val="001A0670"/>
    <w:rsid w:val="001A0755"/>
    <w:rsid w:val="001A3132"/>
    <w:rsid w:val="001A3CC9"/>
    <w:rsid w:val="001A7A37"/>
    <w:rsid w:val="001B0377"/>
    <w:rsid w:val="001B148A"/>
    <w:rsid w:val="001B170E"/>
    <w:rsid w:val="001B1C61"/>
    <w:rsid w:val="001B3B4C"/>
    <w:rsid w:val="001B45B4"/>
    <w:rsid w:val="001B491D"/>
    <w:rsid w:val="001B5985"/>
    <w:rsid w:val="001B5C19"/>
    <w:rsid w:val="001B6421"/>
    <w:rsid w:val="001B6B48"/>
    <w:rsid w:val="001B75EB"/>
    <w:rsid w:val="001B7711"/>
    <w:rsid w:val="001C0242"/>
    <w:rsid w:val="001C1504"/>
    <w:rsid w:val="001C183D"/>
    <w:rsid w:val="001C1F1C"/>
    <w:rsid w:val="001C2834"/>
    <w:rsid w:val="001C7270"/>
    <w:rsid w:val="001C75F5"/>
    <w:rsid w:val="001C7C14"/>
    <w:rsid w:val="001C7DD0"/>
    <w:rsid w:val="001D0341"/>
    <w:rsid w:val="001D09DB"/>
    <w:rsid w:val="001D0FF4"/>
    <w:rsid w:val="001D1972"/>
    <w:rsid w:val="001D1A28"/>
    <w:rsid w:val="001D33AF"/>
    <w:rsid w:val="001D38DF"/>
    <w:rsid w:val="001D3B2A"/>
    <w:rsid w:val="001D3BE6"/>
    <w:rsid w:val="001D3C10"/>
    <w:rsid w:val="001D4AC5"/>
    <w:rsid w:val="001D5A9A"/>
    <w:rsid w:val="001D7157"/>
    <w:rsid w:val="001E12D3"/>
    <w:rsid w:val="001E349E"/>
    <w:rsid w:val="001E35A0"/>
    <w:rsid w:val="001E4E67"/>
    <w:rsid w:val="001E7058"/>
    <w:rsid w:val="001E7DD8"/>
    <w:rsid w:val="001F03FE"/>
    <w:rsid w:val="001F052A"/>
    <w:rsid w:val="001F1104"/>
    <w:rsid w:val="001F3345"/>
    <w:rsid w:val="001F3FD0"/>
    <w:rsid w:val="001F4209"/>
    <w:rsid w:val="001F4EB1"/>
    <w:rsid w:val="001F5042"/>
    <w:rsid w:val="001F5E6D"/>
    <w:rsid w:val="001F755F"/>
    <w:rsid w:val="001F757E"/>
    <w:rsid w:val="002031BD"/>
    <w:rsid w:val="002039AC"/>
    <w:rsid w:val="002041BB"/>
    <w:rsid w:val="00205044"/>
    <w:rsid w:val="00205B69"/>
    <w:rsid w:val="002070D2"/>
    <w:rsid w:val="0020750E"/>
    <w:rsid w:val="00211BA0"/>
    <w:rsid w:val="00213187"/>
    <w:rsid w:val="0021326C"/>
    <w:rsid w:val="00214E05"/>
    <w:rsid w:val="00214E93"/>
    <w:rsid w:val="00215536"/>
    <w:rsid w:val="002160E5"/>
    <w:rsid w:val="002170BE"/>
    <w:rsid w:val="0021723A"/>
    <w:rsid w:val="002178D9"/>
    <w:rsid w:val="00217E46"/>
    <w:rsid w:val="00221837"/>
    <w:rsid w:val="00222848"/>
    <w:rsid w:val="00222B47"/>
    <w:rsid w:val="00224DC0"/>
    <w:rsid w:val="00224EEE"/>
    <w:rsid w:val="00225388"/>
    <w:rsid w:val="00227EC1"/>
    <w:rsid w:val="00230271"/>
    <w:rsid w:val="002305BF"/>
    <w:rsid w:val="0023083C"/>
    <w:rsid w:val="00230D2B"/>
    <w:rsid w:val="002316D5"/>
    <w:rsid w:val="00231C7F"/>
    <w:rsid w:val="00231D5F"/>
    <w:rsid w:val="0023298C"/>
    <w:rsid w:val="00235FFA"/>
    <w:rsid w:val="00236B64"/>
    <w:rsid w:val="002377CC"/>
    <w:rsid w:val="00237FAD"/>
    <w:rsid w:val="00240F29"/>
    <w:rsid w:val="00241D31"/>
    <w:rsid w:val="00241EA6"/>
    <w:rsid w:val="002426F6"/>
    <w:rsid w:val="00245158"/>
    <w:rsid w:val="0024517B"/>
    <w:rsid w:val="00245E5C"/>
    <w:rsid w:val="002466C0"/>
    <w:rsid w:val="00246CB6"/>
    <w:rsid w:val="00246F78"/>
    <w:rsid w:val="00252CD7"/>
    <w:rsid w:val="00253096"/>
    <w:rsid w:val="00254EE8"/>
    <w:rsid w:val="00255570"/>
    <w:rsid w:val="00257566"/>
    <w:rsid w:val="00261DBE"/>
    <w:rsid w:val="00262107"/>
    <w:rsid w:val="00263BEF"/>
    <w:rsid w:val="0026487A"/>
    <w:rsid w:val="00264C3D"/>
    <w:rsid w:val="00266D58"/>
    <w:rsid w:val="00266E09"/>
    <w:rsid w:val="00267168"/>
    <w:rsid w:val="002677D1"/>
    <w:rsid w:val="00270A54"/>
    <w:rsid w:val="00270C76"/>
    <w:rsid w:val="00271172"/>
    <w:rsid w:val="002729BC"/>
    <w:rsid w:val="0027315D"/>
    <w:rsid w:val="00273300"/>
    <w:rsid w:val="00273635"/>
    <w:rsid w:val="00273DBC"/>
    <w:rsid w:val="00274001"/>
    <w:rsid w:val="00274BBD"/>
    <w:rsid w:val="00274CBD"/>
    <w:rsid w:val="00274D16"/>
    <w:rsid w:val="002750BF"/>
    <w:rsid w:val="0027654B"/>
    <w:rsid w:val="0027782A"/>
    <w:rsid w:val="00280307"/>
    <w:rsid w:val="0028042A"/>
    <w:rsid w:val="00280D78"/>
    <w:rsid w:val="00282639"/>
    <w:rsid w:val="002829C9"/>
    <w:rsid w:val="00287E22"/>
    <w:rsid w:val="0029174C"/>
    <w:rsid w:val="00291CBF"/>
    <w:rsid w:val="00292532"/>
    <w:rsid w:val="00292577"/>
    <w:rsid w:val="00292EE3"/>
    <w:rsid w:val="00293AE9"/>
    <w:rsid w:val="002947B9"/>
    <w:rsid w:val="002949A8"/>
    <w:rsid w:val="00294E36"/>
    <w:rsid w:val="002956C9"/>
    <w:rsid w:val="00296155"/>
    <w:rsid w:val="002A24DB"/>
    <w:rsid w:val="002A31F8"/>
    <w:rsid w:val="002A47F3"/>
    <w:rsid w:val="002A50BC"/>
    <w:rsid w:val="002A6CF7"/>
    <w:rsid w:val="002A7C21"/>
    <w:rsid w:val="002B067A"/>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1169"/>
    <w:rsid w:val="002D24BF"/>
    <w:rsid w:val="002D3F73"/>
    <w:rsid w:val="002D5963"/>
    <w:rsid w:val="002D63EE"/>
    <w:rsid w:val="002E0B9E"/>
    <w:rsid w:val="002E312E"/>
    <w:rsid w:val="002E3256"/>
    <w:rsid w:val="002E3C38"/>
    <w:rsid w:val="002E4C90"/>
    <w:rsid w:val="002E4E51"/>
    <w:rsid w:val="002E52FC"/>
    <w:rsid w:val="002E5747"/>
    <w:rsid w:val="002E71B6"/>
    <w:rsid w:val="002F059B"/>
    <w:rsid w:val="002F0C0B"/>
    <w:rsid w:val="002F4FEE"/>
    <w:rsid w:val="002F7368"/>
    <w:rsid w:val="002F7AB4"/>
    <w:rsid w:val="002F7C97"/>
    <w:rsid w:val="0030159E"/>
    <w:rsid w:val="003019F4"/>
    <w:rsid w:val="00302196"/>
    <w:rsid w:val="003031EE"/>
    <w:rsid w:val="00303B2D"/>
    <w:rsid w:val="003060FD"/>
    <w:rsid w:val="0030648D"/>
    <w:rsid w:val="003114D5"/>
    <w:rsid w:val="003122E3"/>
    <w:rsid w:val="00313185"/>
    <w:rsid w:val="0031373B"/>
    <w:rsid w:val="00314544"/>
    <w:rsid w:val="00314C9B"/>
    <w:rsid w:val="003158C4"/>
    <w:rsid w:val="003168AE"/>
    <w:rsid w:val="00316CC3"/>
    <w:rsid w:val="00316CD2"/>
    <w:rsid w:val="00317FAF"/>
    <w:rsid w:val="00320045"/>
    <w:rsid w:val="00320380"/>
    <w:rsid w:val="00320D4B"/>
    <w:rsid w:val="003216F7"/>
    <w:rsid w:val="00321DDA"/>
    <w:rsid w:val="00322CDE"/>
    <w:rsid w:val="0032405B"/>
    <w:rsid w:val="00324AF6"/>
    <w:rsid w:val="00325166"/>
    <w:rsid w:val="003260FC"/>
    <w:rsid w:val="00327267"/>
    <w:rsid w:val="003274AC"/>
    <w:rsid w:val="00330273"/>
    <w:rsid w:val="003307F5"/>
    <w:rsid w:val="0033228A"/>
    <w:rsid w:val="003336F3"/>
    <w:rsid w:val="00333793"/>
    <w:rsid w:val="0033488F"/>
    <w:rsid w:val="00335814"/>
    <w:rsid w:val="00337F4B"/>
    <w:rsid w:val="00340150"/>
    <w:rsid w:val="0034087F"/>
    <w:rsid w:val="0034179A"/>
    <w:rsid w:val="00341A0F"/>
    <w:rsid w:val="00341ED1"/>
    <w:rsid w:val="003423C6"/>
    <w:rsid w:val="00342591"/>
    <w:rsid w:val="0034353A"/>
    <w:rsid w:val="0034394C"/>
    <w:rsid w:val="003439CE"/>
    <w:rsid w:val="00343E7A"/>
    <w:rsid w:val="00346126"/>
    <w:rsid w:val="003465D3"/>
    <w:rsid w:val="00347892"/>
    <w:rsid w:val="003504E7"/>
    <w:rsid w:val="00350511"/>
    <w:rsid w:val="00353D82"/>
    <w:rsid w:val="00353F9E"/>
    <w:rsid w:val="003540AE"/>
    <w:rsid w:val="00355190"/>
    <w:rsid w:val="00355EB0"/>
    <w:rsid w:val="00356074"/>
    <w:rsid w:val="0035637D"/>
    <w:rsid w:val="003572A1"/>
    <w:rsid w:val="00361063"/>
    <w:rsid w:val="00361341"/>
    <w:rsid w:val="00361B30"/>
    <w:rsid w:val="003637B7"/>
    <w:rsid w:val="00363944"/>
    <w:rsid w:val="00363E6F"/>
    <w:rsid w:val="00363FC4"/>
    <w:rsid w:val="003642F9"/>
    <w:rsid w:val="003645BE"/>
    <w:rsid w:val="00364D5D"/>
    <w:rsid w:val="00365852"/>
    <w:rsid w:val="00365AA0"/>
    <w:rsid w:val="00366286"/>
    <w:rsid w:val="003674C6"/>
    <w:rsid w:val="003700D7"/>
    <w:rsid w:val="003703FD"/>
    <w:rsid w:val="00370662"/>
    <w:rsid w:val="00372EE7"/>
    <w:rsid w:val="00373A5C"/>
    <w:rsid w:val="0037522E"/>
    <w:rsid w:val="003756D5"/>
    <w:rsid w:val="00375F52"/>
    <w:rsid w:val="003765DE"/>
    <w:rsid w:val="0037682B"/>
    <w:rsid w:val="00376F2F"/>
    <w:rsid w:val="00381B4C"/>
    <w:rsid w:val="003820A5"/>
    <w:rsid w:val="00382C48"/>
    <w:rsid w:val="00382CAF"/>
    <w:rsid w:val="003832E6"/>
    <w:rsid w:val="00383AC5"/>
    <w:rsid w:val="003840BC"/>
    <w:rsid w:val="00387427"/>
    <w:rsid w:val="00387725"/>
    <w:rsid w:val="003877BB"/>
    <w:rsid w:val="003878FD"/>
    <w:rsid w:val="00391085"/>
    <w:rsid w:val="00391144"/>
    <w:rsid w:val="003911A2"/>
    <w:rsid w:val="003916D5"/>
    <w:rsid w:val="00391CB8"/>
    <w:rsid w:val="00392F49"/>
    <w:rsid w:val="00393F32"/>
    <w:rsid w:val="003952B4"/>
    <w:rsid w:val="003960D4"/>
    <w:rsid w:val="003A0407"/>
    <w:rsid w:val="003A0BA7"/>
    <w:rsid w:val="003A2448"/>
    <w:rsid w:val="003A2AEC"/>
    <w:rsid w:val="003A3331"/>
    <w:rsid w:val="003A42A1"/>
    <w:rsid w:val="003A4F6C"/>
    <w:rsid w:val="003A6EC7"/>
    <w:rsid w:val="003A729A"/>
    <w:rsid w:val="003B0BBA"/>
    <w:rsid w:val="003B2483"/>
    <w:rsid w:val="003B5B36"/>
    <w:rsid w:val="003B5D80"/>
    <w:rsid w:val="003B5F61"/>
    <w:rsid w:val="003B62D8"/>
    <w:rsid w:val="003B6A38"/>
    <w:rsid w:val="003B7ED2"/>
    <w:rsid w:val="003C0E18"/>
    <w:rsid w:val="003C0FE3"/>
    <w:rsid w:val="003C168D"/>
    <w:rsid w:val="003C28BC"/>
    <w:rsid w:val="003C4475"/>
    <w:rsid w:val="003C4C14"/>
    <w:rsid w:val="003C527E"/>
    <w:rsid w:val="003C55E8"/>
    <w:rsid w:val="003C5E09"/>
    <w:rsid w:val="003C68E1"/>
    <w:rsid w:val="003C68EF"/>
    <w:rsid w:val="003C6AC1"/>
    <w:rsid w:val="003C7FA8"/>
    <w:rsid w:val="003D04F0"/>
    <w:rsid w:val="003D0C0E"/>
    <w:rsid w:val="003D1457"/>
    <w:rsid w:val="003D3E79"/>
    <w:rsid w:val="003D55F4"/>
    <w:rsid w:val="003D66BA"/>
    <w:rsid w:val="003D6F2E"/>
    <w:rsid w:val="003D7099"/>
    <w:rsid w:val="003E0144"/>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08AF"/>
    <w:rsid w:val="00411D1C"/>
    <w:rsid w:val="00411E5C"/>
    <w:rsid w:val="00413DA5"/>
    <w:rsid w:val="00414A71"/>
    <w:rsid w:val="004168A2"/>
    <w:rsid w:val="00417A01"/>
    <w:rsid w:val="00417BE2"/>
    <w:rsid w:val="00420460"/>
    <w:rsid w:val="00421397"/>
    <w:rsid w:val="00421702"/>
    <w:rsid w:val="00422A59"/>
    <w:rsid w:val="00424AA7"/>
    <w:rsid w:val="00424B45"/>
    <w:rsid w:val="00424E7F"/>
    <w:rsid w:val="004258A7"/>
    <w:rsid w:val="00425957"/>
    <w:rsid w:val="00426142"/>
    <w:rsid w:val="00426809"/>
    <w:rsid w:val="00430BE8"/>
    <w:rsid w:val="00430D6B"/>
    <w:rsid w:val="00431C20"/>
    <w:rsid w:val="00431E13"/>
    <w:rsid w:val="0043240B"/>
    <w:rsid w:val="00432674"/>
    <w:rsid w:val="00432E6A"/>
    <w:rsid w:val="00433AF1"/>
    <w:rsid w:val="00434234"/>
    <w:rsid w:val="00434865"/>
    <w:rsid w:val="00434D97"/>
    <w:rsid w:val="0043567D"/>
    <w:rsid w:val="00435744"/>
    <w:rsid w:val="00435999"/>
    <w:rsid w:val="00435B98"/>
    <w:rsid w:val="00436E0D"/>
    <w:rsid w:val="00437EFC"/>
    <w:rsid w:val="00440D17"/>
    <w:rsid w:val="0044195E"/>
    <w:rsid w:val="00441EFC"/>
    <w:rsid w:val="00444BA0"/>
    <w:rsid w:val="004455EB"/>
    <w:rsid w:val="00446168"/>
    <w:rsid w:val="00446339"/>
    <w:rsid w:val="00446BA4"/>
    <w:rsid w:val="004472A0"/>
    <w:rsid w:val="00447A66"/>
    <w:rsid w:val="004502C7"/>
    <w:rsid w:val="00450B34"/>
    <w:rsid w:val="00452350"/>
    <w:rsid w:val="00452F0F"/>
    <w:rsid w:val="00452F19"/>
    <w:rsid w:val="004538A0"/>
    <w:rsid w:val="004546BD"/>
    <w:rsid w:val="00454FE2"/>
    <w:rsid w:val="004551A0"/>
    <w:rsid w:val="00455B72"/>
    <w:rsid w:val="00455C3D"/>
    <w:rsid w:val="00456EEE"/>
    <w:rsid w:val="00457F3F"/>
    <w:rsid w:val="0046196B"/>
    <w:rsid w:val="00461BA1"/>
    <w:rsid w:val="00466F48"/>
    <w:rsid w:val="00467299"/>
    <w:rsid w:val="00467BB2"/>
    <w:rsid w:val="004705A0"/>
    <w:rsid w:val="00470B0F"/>
    <w:rsid w:val="004712CF"/>
    <w:rsid w:val="004743B7"/>
    <w:rsid w:val="00474631"/>
    <w:rsid w:val="004760F2"/>
    <w:rsid w:val="00476A0C"/>
    <w:rsid w:val="00477AE8"/>
    <w:rsid w:val="00480094"/>
    <w:rsid w:val="0048160A"/>
    <w:rsid w:val="004825B7"/>
    <w:rsid w:val="004835A9"/>
    <w:rsid w:val="00484E73"/>
    <w:rsid w:val="00485326"/>
    <w:rsid w:val="00485975"/>
    <w:rsid w:val="004859C0"/>
    <w:rsid w:val="00485C68"/>
    <w:rsid w:val="004862C8"/>
    <w:rsid w:val="00486B7A"/>
    <w:rsid w:val="00487647"/>
    <w:rsid w:val="00493E79"/>
    <w:rsid w:val="00494F3A"/>
    <w:rsid w:val="00494FE1"/>
    <w:rsid w:val="004953C9"/>
    <w:rsid w:val="004956E3"/>
    <w:rsid w:val="004961A8"/>
    <w:rsid w:val="00497DB8"/>
    <w:rsid w:val="004A0B60"/>
    <w:rsid w:val="004A2ED9"/>
    <w:rsid w:val="004A36E5"/>
    <w:rsid w:val="004A4042"/>
    <w:rsid w:val="004A4623"/>
    <w:rsid w:val="004A48A6"/>
    <w:rsid w:val="004A4B02"/>
    <w:rsid w:val="004A5DE3"/>
    <w:rsid w:val="004A6B41"/>
    <w:rsid w:val="004A78EA"/>
    <w:rsid w:val="004B05BE"/>
    <w:rsid w:val="004B0965"/>
    <w:rsid w:val="004B2037"/>
    <w:rsid w:val="004B514C"/>
    <w:rsid w:val="004B5F3C"/>
    <w:rsid w:val="004B5FD2"/>
    <w:rsid w:val="004B681C"/>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4A79"/>
    <w:rsid w:val="004D588E"/>
    <w:rsid w:val="004D6889"/>
    <w:rsid w:val="004D6BB6"/>
    <w:rsid w:val="004D6CD1"/>
    <w:rsid w:val="004D728E"/>
    <w:rsid w:val="004E19AD"/>
    <w:rsid w:val="004E264D"/>
    <w:rsid w:val="004E27F0"/>
    <w:rsid w:val="004E296D"/>
    <w:rsid w:val="004E2DBD"/>
    <w:rsid w:val="004E371B"/>
    <w:rsid w:val="004E3E08"/>
    <w:rsid w:val="004E40B1"/>
    <w:rsid w:val="004E4588"/>
    <w:rsid w:val="004E4BFF"/>
    <w:rsid w:val="004E63AE"/>
    <w:rsid w:val="004E65FB"/>
    <w:rsid w:val="004E6AFB"/>
    <w:rsid w:val="004E72A9"/>
    <w:rsid w:val="004E7850"/>
    <w:rsid w:val="004F04E0"/>
    <w:rsid w:val="004F0F56"/>
    <w:rsid w:val="004F2367"/>
    <w:rsid w:val="004F27C3"/>
    <w:rsid w:val="004F2DCE"/>
    <w:rsid w:val="004F2F9A"/>
    <w:rsid w:val="004F355A"/>
    <w:rsid w:val="004F4203"/>
    <w:rsid w:val="004F4838"/>
    <w:rsid w:val="004F4CB9"/>
    <w:rsid w:val="004F5B82"/>
    <w:rsid w:val="004F5FB2"/>
    <w:rsid w:val="004F6081"/>
    <w:rsid w:val="00500690"/>
    <w:rsid w:val="00501702"/>
    <w:rsid w:val="00502B61"/>
    <w:rsid w:val="00503DE6"/>
    <w:rsid w:val="00503E3E"/>
    <w:rsid w:val="0050417C"/>
    <w:rsid w:val="00505132"/>
    <w:rsid w:val="00505DCA"/>
    <w:rsid w:val="00510621"/>
    <w:rsid w:val="00510831"/>
    <w:rsid w:val="005110B2"/>
    <w:rsid w:val="005114B5"/>
    <w:rsid w:val="00511610"/>
    <w:rsid w:val="00512AF2"/>
    <w:rsid w:val="00513036"/>
    <w:rsid w:val="00514042"/>
    <w:rsid w:val="005140C0"/>
    <w:rsid w:val="005151C6"/>
    <w:rsid w:val="00516F92"/>
    <w:rsid w:val="005202F2"/>
    <w:rsid w:val="00520D27"/>
    <w:rsid w:val="00521DF4"/>
    <w:rsid w:val="0052421D"/>
    <w:rsid w:val="00525D74"/>
    <w:rsid w:val="00525ED3"/>
    <w:rsid w:val="00527031"/>
    <w:rsid w:val="005278C0"/>
    <w:rsid w:val="0053149B"/>
    <w:rsid w:val="00534891"/>
    <w:rsid w:val="00535AF3"/>
    <w:rsid w:val="00535C51"/>
    <w:rsid w:val="005362D4"/>
    <w:rsid w:val="00536E62"/>
    <w:rsid w:val="00540D3E"/>
    <w:rsid w:val="00541BCD"/>
    <w:rsid w:val="00541EB6"/>
    <w:rsid w:val="00542E63"/>
    <w:rsid w:val="00543DAA"/>
    <w:rsid w:val="00544E15"/>
    <w:rsid w:val="00544F83"/>
    <w:rsid w:val="00546244"/>
    <w:rsid w:val="00546E1B"/>
    <w:rsid w:val="0054730D"/>
    <w:rsid w:val="00547388"/>
    <w:rsid w:val="00547E49"/>
    <w:rsid w:val="00547EE3"/>
    <w:rsid w:val="00550429"/>
    <w:rsid w:val="00553F78"/>
    <w:rsid w:val="0055503D"/>
    <w:rsid w:val="0055542D"/>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50A4"/>
    <w:rsid w:val="0057598A"/>
    <w:rsid w:val="00577457"/>
    <w:rsid w:val="00577E48"/>
    <w:rsid w:val="00581CAF"/>
    <w:rsid w:val="00582739"/>
    <w:rsid w:val="00582DE4"/>
    <w:rsid w:val="0058334F"/>
    <w:rsid w:val="0058393E"/>
    <w:rsid w:val="005843C1"/>
    <w:rsid w:val="00584B0A"/>
    <w:rsid w:val="00586132"/>
    <w:rsid w:val="00586A99"/>
    <w:rsid w:val="00587756"/>
    <w:rsid w:val="00587A8D"/>
    <w:rsid w:val="00590379"/>
    <w:rsid w:val="00590E98"/>
    <w:rsid w:val="005918D1"/>
    <w:rsid w:val="00592ABB"/>
    <w:rsid w:val="00593028"/>
    <w:rsid w:val="005937F5"/>
    <w:rsid w:val="0059546F"/>
    <w:rsid w:val="00595F90"/>
    <w:rsid w:val="005A005B"/>
    <w:rsid w:val="005A1CE4"/>
    <w:rsid w:val="005A3199"/>
    <w:rsid w:val="005A37FB"/>
    <w:rsid w:val="005A3EFD"/>
    <w:rsid w:val="005A4203"/>
    <w:rsid w:val="005A642C"/>
    <w:rsid w:val="005B089C"/>
    <w:rsid w:val="005B1FBE"/>
    <w:rsid w:val="005B268A"/>
    <w:rsid w:val="005B446B"/>
    <w:rsid w:val="005B7777"/>
    <w:rsid w:val="005C0317"/>
    <w:rsid w:val="005C121A"/>
    <w:rsid w:val="005C3AD9"/>
    <w:rsid w:val="005C3D17"/>
    <w:rsid w:val="005C4671"/>
    <w:rsid w:val="005C5C4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B43"/>
    <w:rsid w:val="005E5C16"/>
    <w:rsid w:val="005E7746"/>
    <w:rsid w:val="005F225B"/>
    <w:rsid w:val="005F2FD4"/>
    <w:rsid w:val="005F4562"/>
    <w:rsid w:val="005F518B"/>
    <w:rsid w:val="005F53F8"/>
    <w:rsid w:val="005F541D"/>
    <w:rsid w:val="005F5638"/>
    <w:rsid w:val="005F5A17"/>
    <w:rsid w:val="005F5E3E"/>
    <w:rsid w:val="005F6A3E"/>
    <w:rsid w:val="005F7884"/>
    <w:rsid w:val="006027F0"/>
    <w:rsid w:val="00603680"/>
    <w:rsid w:val="006038D8"/>
    <w:rsid w:val="006047C2"/>
    <w:rsid w:val="00604E8C"/>
    <w:rsid w:val="00605448"/>
    <w:rsid w:val="00605463"/>
    <w:rsid w:val="00607294"/>
    <w:rsid w:val="00607AEF"/>
    <w:rsid w:val="00607D09"/>
    <w:rsid w:val="00607EAC"/>
    <w:rsid w:val="00610768"/>
    <w:rsid w:val="006118EE"/>
    <w:rsid w:val="00612290"/>
    <w:rsid w:val="00612FE7"/>
    <w:rsid w:val="00613B8D"/>
    <w:rsid w:val="006143FF"/>
    <w:rsid w:val="00614FAD"/>
    <w:rsid w:val="0061568D"/>
    <w:rsid w:val="00615A32"/>
    <w:rsid w:val="006162F8"/>
    <w:rsid w:val="00616DF5"/>
    <w:rsid w:val="00617A87"/>
    <w:rsid w:val="0062177E"/>
    <w:rsid w:val="006225BA"/>
    <w:rsid w:val="0062373B"/>
    <w:rsid w:val="00623776"/>
    <w:rsid w:val="00623F73"/>
    <w:rsid w:val="00624A23"/>
    <w:rsid w:val="00624F12"/>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49FA"/>
    <w:rsid w:val="00645281"/>
    <w:rsid w:val="0064588E"/>
    <w:rsid w:val="00646BB6"/>
    <w:rsid w:val="006476CC"/>
    <w:rsid w:val="00647C8C"/>
    <w:rsid w:val="00650001"/>
    <w:rsid w:val="00650246"/>
    <w:rsid w:val="00650361"/>
    <w:rsid w:val="00654078"/>
    <w:rsid w:val="00655167"/>
    <w:rsid w:val="006567DB"/>
    <w:rsid w:val="00657A2F"/>
    <w:rsid w:val="00661505"/>
    <w:rsid w:val="006616A4"/>
    <w:rsid w:val="0066178D"/>
    <w:rsid w:val="00661B77"/>
    <w:rsid w:val="00662DED"/>
    <w:rsid w:val="006644D5"/>
    <w:rsid w:val="006661FD"/>
    <w:rsid w:val="006670D6"/>
    <w:rsid w:val="0066718E"/>
    <w:rsid w:val="00667E1D"/>
    <w:rsid w:val="00671061"/>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36C2"/>
    <w:rsid w:val="00694815"/>
    <w:rsid w:val="00694E7F"/>
    <w:rsid w:val="00695DCF"/>
    <w:rsid w:val="00696AAC"/>
    <w:rsid w:val="006973C8"/>
    <w:rsid w:val="00697E17"/>
    <w:rsid w:val="006A0369"/>
    <w:rsid w:val="006A0DF9"/>
    <w:rsid w:val="006A1418"/>
    <w:rsid w:val="006A172E"/>
    <w:rsid w:val="006A30D1"/>
    <w:rsid w:val="006A4EAC"/>
    <w:rsid w:val="006A665A"/>
    <w:rsid w:val="006A69EF"/>
    <w:rsid w:val="006A6ABB"/>
    <w:rsid w:val="006A785C"/>
    <w:rsid w:val="006B070C"/>
    <w:rsid w:val="006B1053"/>
    <w:rsid w:val="006B2AE7"/>
    <w:rsid w:val="006B400C"/>
    <w:rsid w:val="006C0300"/>
    <w:rsid w:val="006C0F2A"/>
    <w:rsid w:val="006C1B6F"/>
    <w:rsid w:val="006C2B4F"/>
    <w:rsid w:val="006C4124"/>
    <w:rsid w:val="006C4240"/>
    <w:rsid w:val="006C5723"/>
    <w:rsid w:val="006C5881"/>
    <w:rsid w:val="006D1E41"/>
    <w:rsid w:val="006D21A1"/>
    <w:rsid w:val="006D22A4"/>
    <w:rsid w:val="006D26CB"/>
    <w:rsid w:val="006D2C80"/>
    <w:rsid w:val="006D3D22"/>
    <w:rsid w:val="006D474B"/>
    <w:rsid w:val="006D6024"/>
    <w:rsid w:val="006E0D8B"/>
    <w:rsid w:val="006E1470"/>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C71"/>
    <w:rsid w:val="00706DB6"/>
    <w:rsid w:val="00706E1F"/>
    <w:rsid w:val="007073DE"/>
    <w:rsid w:val="0070767A"/>
    <w:rsid w:val="00710463"/>
    <w:rsid w:val="00711EC2"/>
    <w:rsid w:val="00713569"/>
    <w:rsid w:val="0071387A"/>
    <w:rsid w:val="007141F0"/>
    <w:rsid w:val="007144E7"/>
    <w:rsid w:val="0071466A"/>
    <w:rsid w:val="007149B0"/>
    <w:rsid w:val="00715206"/>
    <w:rsid w:val="00716360"/>
    <w:rsid w:val="00716AA7"/>
    <w:rsid w:val="007176FB"/>
    <w:rsid w:val="00722485"/>
    <w:rsid w:val="00722CF2"/>
    <w:rsid w:val="007245C1"/>
    <w:rsid w:val="0072549C"/>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C28"/>
    <w:rsid w:val="0075117B"/>
    <w:rsid w:val="00751CEF"/>
    <w:rsid w:val="0075207B"/>
    <w:rsid w:val="00754C1D"/>
    <w:rsid w:val="00755187"/>
    <w:rsid w:val="00755763"/>
    <w:rsid w:val="0075581B"/>
    <w:rsid w:val="0075616F"/>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1C8C"/>
    <w:rsid w:val="0077220C"/>
    <w:rsid w:val="00773263"/>
    <w:rsid w:val="00773CC5"/>
    <w:rsid w:val="00773F6D"/>
    <w:rsid w:val="00774477"/>
    <w:rsid w:val="0077457B"/>
    <w:rsid w:val="00774EE4"/>
    <w:rsid w:val="00777564"/>
    <w:rsid w:val="00777645"/>
    <w:rsid w:val="00780039"/>
    <w:rsid w:val="00781CC5"/>
    <w:rsid w:val="0078236C"/>
    <w:rsid w:val="00784556"/>
    <w:rsid w:val="00784726"/>
    <w:rsid w:val="007853E9"/>
    <w:rsid w:val="00785C5E"/>
    <w:rsid w:val="007861E5"/>
    <w:rsid w:val="00787987"/>
    <w:rsid w:val="00790763"/>
    <w:rsid w:val="007919B7"/>
    <w:rsid w:val="007921AE"/>
    <w:rsid w:val="00792577"/>
    <w:rsid w:val="00793254"/>
    <w:rsid w:val="00795184"/>
    <w:rsid w:val="00795D1C"/>
    <w:rsid w:val="00795FD3"/>
    <w:rsid w:val="007963DC"/>
    <w:rsid w:val="007A040F"/>
    <w:rsid w:val="007A07C3"/>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47B"/>
    <w:rsid w:val="007C0678"/>
    <w:rsid w:val="007C343E"/>
    <w:rsid w:val="007C3BFE"/>
    <w:rsid w:val="007C5AE0"/>
    <w:rsid w:val="007C609A"/>
    <w:rsid w:val="007C622C"/>
    <w:rsid w:val="007C7155"/>
    <w:rsid w:val="007D0E42"/>
    <w:rsid w:val="007D1F7B"/>
    <w:rsid w:val="007D34F0"/>
    <w:rsid w:val="007D35C7"/>
    <w:rsid w:val="007D3B79"/>
    <w:rsid w:val="007D3F1D"/>
    <w:rsid w:val="007D42C5"/>
    <w:rsid w:val="007D4B27"/>
    <w:rsid w:val="007D504B"/>
    <w:rsid w:val="007D5535"/>
    <w:rsid w:val="007D6E30"/>
    <w:rsid w:val="007D754C"/>
    <w:rsid w:val="007D781A"/>
    <w:rsid w:val="007E1165"/>
    <w:rsid w:val="007E1531"/>
    <w:rsid w:val="007E2327"/>
    <w:rsid w:val="007E3B01"/>
    <w:rsid w:val="007E4807"/>
    <w:rsid w:val="007E5BFD"/>
    <w:rsid w:val="007E6D01"/>
    <w:rsid w:val="007E70D0"/>
    <w:rsid w:val="007F0923"/>
    <w:rsid w:val="007F16AA"/>
    <w:rsid w:val="007F24A5"/>
    <w:rsid w:val="007F3CA0"/>
    <w:rsid w:val="007F4B40"/>
    <w:rsid w:val="007F593D"/>
    <w:rsid w:val="007F76F2"/>
    <w:rsid w:val="007F7E85"/>
    <w:rsid w:val="0080020A"/>
    <w:rsid w:val="00803002"/>
    <w:rsid w:val="008031A8"/>
    <w:rsid w:val="0080350C"/>
    <w:rsid w:val="008047B3"/>
    <w:rsid w:val="00804C59"/>
    <w:rsid w:val="00805337"/>
    <w:rsid w:val="0080724D"/>
    <w:rsid w:val="008109FF"/>
    <w:rsid w:val="008116A0"/>
    <w:rsid w:val="00813D32"/>
    <w:rsid w:val="00813D6F"/>
    <w:rsid w:val="008141C9"/>
    <w:rsid w:val="00814B55"/>
    <w:rsid w:val="00814F5E"/>
    <w:rsid w:val="00814F8C"/>
    <w:rsid w:val="008157AB"/>
    <w:rsid w:val="00817585"/>
    <w:rsid w:val="0082040B"/>
    <w:rsid w:val="008212ED"/>
    <w:rsid w:val="008215B7"/>
    <w:rsid w:val="008219FB"/>
    <w:rsid w:val="00822299"/>
    <w:rsid w:val="00822576"/>
    <w:rsid w:val="0082299F"/>
    <w:rsid w:val="00822EC2"/>
    <w:rsid w:val="008245F6"/>
    <w:rsid w:val="0082463A"/>
    <w:rsid w:val="00825334"/>
    <w:rsid w:val="008255E9"/>
    <w:rsid w:val="00826AAC"/>
    <w:rsid w:val="0082766E"/>
    <w:rsid w:val="00827D0D"/>
    <w:rsid w:val="00830554"/>
    <w:rsid w:val="00830A49"/>
    <w:rsid w:val="00830FF6"/>
    <w:rsid w:val="00831203"/>
    <w:rsid w:val="00832ACF"/>
    <w:rsid w:val="00833731"/>
    <w:rsid w:val="00833AC0"/>
    <w:rsid w:val="00833F21"/>
    <w:rsid w:val="00835BC5"/>
    <w:rsid w:val="0083636E"/>
    <w:rsid w:val="008371F6"/>
    <w:rsid w:val="008420A7"/>
    <w:rsid w:val="00842204"/>
    <w:rsid w:val="00842477"/>
    <w:rsid w:val="00842E6F"/>
    <w:rsid w:val="00842E8E"/>
    <w:rsid w:val="00842F50"/>
    <w:rsid w:val="00842FE5"/>
    <w:rsid w:val="008445AC"/>
    <w:rsid w:val="00844733"/>
    <w:rsid w:val="008451B8"/>
    <w:rsid w:val="00846F01"/>
    <w:rsid w:val="008471B8"/>
    <w:rsid w:val="00847418"/>
    <w:rsid w:val="00847608"/>
    <w:rsid w:val="00851E9F"/>
    <w:rsid w:val="00853482"/>
    <w:rsid w:val="00854198"/>
    <w:rsid w:val="008614C4"/>
    <w:rsid w:val="008618D7"/>
    <w:rsid w:val="00862A1E"/>
    <w:rsid w:val="00862F27"/>
    <w:rsid w:val="008634FE"/>
    <w:rsid w:val="008645B9"/>
    <w:rsid w:val="00865F37"/>
    <w:rsid w:val="00866BFD"/>
    <w:rsid w:val="00866DE4"/>
    <w:rsid w:val="008672DF"/>
    <w:rsid w:val="008714E6"/>
    <w:rsid w:val="00871934"/>
    <w:rsid w:val="0087206C"/>
    <w:rsid w:val="00872284"/>
    <w:rsid w:val="008731E9"/>
    <w:rsid w:val="008741FC"/>
    <w:rsid w:val="00874D67"/>
    <w:rsid w:val="00874F6D"/>
    <w:rsid w:val="00875AA2"/>
    <w:rsid w:val="008762E0"/>
    <w:rsid w:val="008769DA"/>
    <w:rsid w:val="0087729E"/>
    <w:rsid w:val="00880F80"/>
    <w:rsid w:val="0088112F"/>
    <w:rsid w:val="00881B6C"/>
    <w:rsid w:val="00882A2C"/>
    <w:rsid w:val="00883ED7"/>
    <w:rsid w:val="00883FDB"/>
    <w:rsid w:val="008841CD"/>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1102"/>
    <w:rsid w:val="008A229E"/>
    <w:rsid w:val="008A6B81"/>
    <w:rsid w:val="008A6EC7"/>
    <w:rsid w:val="008A6F29"/>
    <w:rsid w:val="008A7B28"/>
    <w:rsid w:val="008B0155"/>
    <w:rsid w:val="008B14EC"/>
    <w:rsid w:val="008B1537"/>
    <w:rsid w:val="008B1AC9"/>
    <w:rsid w:val="008B2422"/>
    <w:rsid w:val="008B26E8"/>
    <w:rsid w:val="008B26F0"/>
    <w:rsid w:val="008B282F"/>
    <w:rsid w:val="008B3A1D"/>
    <w:rsid w:val="008B3A26"/>
    <w:rsid w:val="008B3C20"/>
    <w:rsid w:val="008B3F6F"/>
    <w:rsid w:val="008B3FB7"/>
    <w:rsid w:val="008B4558"/>
    <w:rsid w:val="008B516C"/>
    <w:rsid w:val="008B5405"/>
    <w:rsid w:val="008B6F0F"/>
    <w:rsid w:val="008B6F4B"/>
    <w:rsid w:val="008B701F"/>
    <w:rsid w:val="008B72DE"/>
    <w:rsid w:val="008B7F0D"/>
    <w:rsid w:val="008C30B5"/>
    <w:rsid w:val="008C382A"/>
    <w:rsid w:val="008C5CCB"/>
    <w:rsid w:val="008C62E5"/>
    <w:rsid w:val="008C6C73"/>
    <w:rsid w:val="008C6EBD"/>
    <w:rsid w:val="008C7D6D"/>
    <w:rsid w:val="008D07E0"/>
    <w:rsid w:val="008D1B72"/>
    <w:rsid w:val="008D1D24"/>
    <w:rsid w:val="008D2819"/>
    <w:rsid w:val="008D3992"/>
    <w:rsid w:val="008D49DD"/>
    <w:rsid w:val="008D5682"/>
    <w:rsid w:val="008D7125"/>
    <w:rsid w:val="008D7480"/>
    <w:rsid w:val="008D75EB"/>
    <w:rsid w:val="008E3D4B"/>
    <w:rsid w:val="008E40E0"/>
    <w:rsid w:val="008E4DED"/>
    <w:rsid w:val="008E4F78"/>
    <w:rsid w:val="008E53BF"/>
    <w:rsid w:val="008E567E"/>
    <w:rsid w:val="008E5692"/>
    <w:rsid w:val="008F1BAB"/>
    <w:rsid w:val="008F32D6"/>
    <w:rsid w:val="008F3860"/>
    <w:rsid w:val="008F3935"/>
    <w:rsid w:val="008F3CA0"/>
    <w:rsid w:val="008F4400"/>
    <w:rsid w:val="008F58BC"/>
    <w:rsid w:val="008F59EB"/>
    <w:rsid w:val="008F69C8"/>
    <w:rsid w:val="008F712E"/>
    <w:rsid w:val="008F7301"/>
    <w:rsid w:val="008F78D8"/>
    <w:rsid w:val="008F79DB"/>
    <w:rsid w:val="008F7A5B"/>
    <w:rsid w:val="00901720"/>
    <w:rsid w:val="009023DE"/>
    <w:rsid w:val="0090272A"/>
    <w:rsid w:val="009032A1"/>
    <w:rsid w:val="00903306"/>
    <w:rsid w:val="00903AB8"/>
    <w:rsid w:val="00904ABC"/>
    <w:rsid w:val="0090651B"/>
    <w:rsid w:val="00907183"/>
    <w:rsid w:val="009104A8"/>
    <w:rsid w:val="009107D8"/>
    <w:rsid w:val="00911110"/>
    <w:rsid w:val="0091205E"/>
    <w:rsid w:val="0091295D"/>
    <w:rsid w:val="009132D1"/>
    <w:rsid w:val="0091467E"/>
    <w:rsid w:val="00920B80"/>
    <w:rsid w:val="00920E79"/>
    <w:rsid w:val="00921A03"/>
    <w:rsid w:val="00921F59"/>
    <w:rsid w:val="009220E9"/>
    <w:rsid w:val="00922F31"/>
    <w:rsid w:val="00923FF9"/>
    <w:rsid w:val="00924CAD"/>
    <w:rsid w:val="00925941"/>
    <w:rsid w:val="00925FCB"/>
    <w:rsid w:val="00927BDC"/>
    <w:rsid w:val="00930D62"/>
    <w:rsid w:val="00930E95"/>
    <w:rsid w:val="00931464"/>
    <w:rsid w:val="00931802"/>
    <w:rsid w:val="009338B3"/>
    <w:rsid w:val="00933BDB"/>
    <w:rsid w:val="0093403A"/>
    <w:rsid w:val="009366AB"/>
    <w:rsid w:val="009379DD"/>
    <w:rsid w:val="00937F80"/>
    <w:rsid w:val="009406EE"/>
    <w:rsid w:val="0094088E"/>
    <w:rsid w:val="00940AC9"/>
    <w:rsid w:val="0094204A"/>
    <w:rsid w:val="0094529A"/>
    <w:rsid w:val="0094574B"/>
    <w:rsid w:val="009512F2"/>
    <w:rsid w:val="00951E90"/>
    <w:rsid w:val="0095313C"/>
    <w:rsid w:val="00953D37"/>
    <w:rsid w:val="00954741"/>
    <w:rsid w:val="009547F4"/>
    <w:rsid w:val="009553F7"/>
    <w:rsid w:val="00955530"/>
    <w:rsid w:val="00955D5A"/>
    <w:rsid w:val="00955E17"/>
    <w:rsid w:val="00955E53"/>
    <w:rsid w:val="009623C6"/>
    <w:rsid w:val="00962EB5"/>
    <w:rsid w:val="00963749"/>
    <w:rsid w:val="00963DE2"/>
    <w:rsid w:val="0096415C"/>
    <w:rsid w:val="00964B89"/>
    <w:rsid w:val="0096755C"/>
    <w:rsid w:val="00967971"/>
    <w:rsid w:val="00967BBF"/>
    <w:rsid w:val="0097173E"/>
    <w:rsid w:val="0097257D"/>
    <w:rsid w:val="00973CC7"/>
    <w:rsid w:val="00976ECF"/>
    <w:rsid w:val="009776F1"/>
    <w:rsid w:val="00980AC9"/>
    <w:rsid w:val="009835F0"/>
    <w:rsid w:val="00983FBA"/>
    <w:rsid w:val="00983FEF"/>
    <w:rsid w:val="00984CC4"/>
    <w:rsid w:val="00985B85"/>
    <w:rsid w:val="00985B9E"/>
    <w:rsid w:val="00986608"/>
    <w:rsid w:val="00986B89"/>
    <w:rsid w:val="00986D16"/>
    <w:rsid w:val="0099019D"/>
    <w:rsid w:val="00991F3F"/>
    <w:rsid w:val="009921C9"/>
    <w:rsid w:val="00992454"/>
    <w:rsid w:val="009929A1"/>
    <w:rsid w:val="00992CA4"/>
    <w:rsid w:val="0099342D"/>
    <w:rsid w:val="00993D0E"/>
    <w:rsid w:val="009940D7"/>
    <w:rsid w:val="00996323"/>
    <w:rsid w:val="0099759A"/>
    <w:rsid w:val="009A0286"/>
    <w:rsid w:val="009A1195"/>
    <w:rsid w:val="009A1A13"/>
    <w:rsid w:val="009A2650"/>
    <w:rsid w:val="009A296D"/>
    <w:rsid w:val="009A34A5"/>
    <w:rsid w:val="009A39C5"/>
    <w:rsid w:val="009A4143"/>
    <w:rsid w:val="009A429E"/>
    <w:rsid w:val="009A5387"/>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24CC"/>
    <w:rsid w:val="009C33F1"/>
    <w:rsid w:val="009C4289"/>
    <w:rsid w:val="009C42A1"/>
    <w:rsid w:val="009C5F64"/>
    <w:rsid w:val="009C64FE"/>
    <w:rsid w:val="009C67C5"/>
    <w:rsid w:val="009D0439"/>
    <w:rsid w:val="009D0455"/>
    <w:rsid w:val="009D0581"/>
    <w:rsid w:val="009D17BA"/>
    <w:rsid w:val="009D3A5F"/>
    <w:rsid w:val="009D44E3"/>
    <w:rsid w:val="009D518A"/>
    <w:rsid w:val="009D6810"/>
    <w:rsid w:val="009D6BA0"/>
    <w:rsid w:val="009E1999"/>
    <w:rsid w:val="009E34B0"/>
    <w:rsid w:val="009E4F39"/>
    <w:rsid w:val="009E4F3C"/>
    <w:rsid w:val="009E6A12"/>
    <w:rsid w:val="009E6B79"/>
    <w:rsid w:val="009E6DDE"/>
    <w:rsid w:val="009E7DC1"/>
    <w:rsid w:val="009F0531"/>
    <w:rsid w:val="009F2AB7"/>
    <w:rsid w:val="009F3C98"/>
    <w:rsid w:val="009F427A"/>
    <w:rsid w:val="009F4788"/>
    <w:rsid w:val="009F579B"/>
    <w:rsid w:val="009F666C"/>
    <w:rsid w:val="009F7654"/>
    <w:rsid w:val="009F78F0"/>
    <w:rsid w:val="009F7C0C"/>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071"/>
    <w:rsid w:val="00A17271"/>
    <w:rsid w:val="00A1734C"/>
    <w:rsid w:val="00A174E0"/>
    <w:rsid w:val="00A17907"/>
    <w:rsid w:val="00A21A8A"/>
    <w:rsid w:val="00A21AC7"/>
    <w:rsid w:val="00A220E3"/>
    <w:rsid w:val="00A2220C"/>
    <w:rsid w:val="00A223D5"/>
    <w:rsid w:val="00A22A7C"/>
    <w:rsid w:val="00A22B21"/>
    <w:rsid w:val="00A22C9D"/>
    <w:rsid w:val="00A22FA7"/>
    <w:rsid w:val="00A236FE"/>
    <w:rsid w:val="00A25379"/>
    <w:rsid w:val="00A25CF4"/>
    <w:rsid w:val="00A27B93"/>
    <w:rsid w:val="00A30A32"/>
    <w:rsid w:val="00A316A6"/>
    <w:rsid w:val="00A31748"/>
    <w:rsid w:val="00A322F0"/>
    <w:rsid w:val="00A337C4"/>
    <w:rsid w:val="00A34042"/>
    <w:rsid w:val="00A3469D"/>
    <w:rsid w:val="00A353C0"/>
    <w:rsid w:val="00A35AB7"/>
    <w:rsid w:val="00A379D5"/>
    <w:rsid w:val="00A37DE1"/>
    <w:rsid w:val="00A4052F"/>
    <w:rsid w:val="00A41547"/>
    <w:rsid w:val="00A41C58"/>
    <w:rsid w:val="00A422D1"/>
    <w:rsid w:val="00A42454"/>
    <w:rsid w:val="00A42724"/>
    <w:rsid w:val="00A4287A"/>
    <w:rsid w:val="00A42ACF"/>
    <w:rsid w:val="00A4320B"/>
    <w:rsid w:val="00A433E6"/>
    <w:rsid w:val="00A43A66"/>
    <w:rsid w:val="00A43DB9"/>
    <w:rsid w:val="00A45918"/>
    <w:rsid w:val="00A47035"/>
    <w:rsid w:val="00A47206"/>
    <w:rsid w:val="00A4724F"/>
    <w:rsid w:val="00A5065C"/>
    <w:rsid w:val="00A51FDE"/>
    <w:rsid w:val="00A52A37"/>
    <w:rsid w:val="00A53488"/>
    <w:rsid w:val="00A534EA"/>
    <w:rsid w:val="00A54734"/>
    <w:rsid w:val="00A54EEB"/>
    <w:rsid w:val="00A5638A"/>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283"/>
    <w:rsid w:val="00A82820"/>
    <w:rsid w:val="00A829B0"/>
    <w:rsid w:val="00A82C03"/>
    <w:rsid w:val="00A85E52"/>
    <w:rsid w:val="00A868FC"/>
    <w:rsid w:val="00A86D60"/>
    <w:rsid w:val="00A90049"/>
    <w:rsid w:val="00A92266"/>
    <w:rsid w:val="00A9296D"/>
    <w:rsid w:val="00A93067"/>
    <w:rsid w:val="00A939B1"/>
    <w:rsid w:val="00A93F68"/>
    <w:rsid w:val="00A94EEE"/>
    <w:rsid w:val="00A956CB"/>
    <w:rsid w:val="00A957DC"/>
    <w:rsid w:val="00A95CBD"/>
    <w:rsid w:val="00A96FFE"/>
    <w:rsid w:val="00AA01DE"/>
    <w:rsid w:val="00AA02F4"/>
    <w:rsid w:val="00AA09DA"/>
    <w:rsid w:val="00AA10F2"/>
    <w:rsid w:val="00AA3793"/>
    <w:rsid w:val="00AA3A61"/>
    <w:rsid w:val="00AA45A3"/>
    <w:rsid w:val="00AA49B7"/>
    <w:rsid w:val="00AA542B"/>
    <w:rsid w:val="00AA63A0"/>
    <w:rsid w:val="00AA6526"/>
    <w:rsid w:val="00AA69DF"/>
    <w:rsid w:val="00AA7C45"/>
    <w:rsid w:val="00AB0047"/>
    <w:rsid w:val="00AB0BF8"/>
    <w:rsid w:val="00AB1D85"/>
    <w:rsid w:val="00AB2157"/>
    <w:rsid w:val="00AB2198"/>
    <w:rsid w:val="00AB2223"/>
    <w:rsid w:val="00AB3888"/>
    <w:rsid w:val="00AB39A3"/>
    <w:rsid w:val="00AB584D"/>
    <w:rsid w:val="00AB58DB"/>
    <w:rsid w:val="00AB7887"/>
    <w:rsid w:val="00AC02D7"/>
    <w:rsid w:val="00AC2D75"/>
    <w:rsid w:val="00AC330A"/>
    <w:rsid w:val="00AC4FF9"/>
    <w:rsid w:val="00AC518B"/>
    <w:rsid w:val="00AC75FE"/>
    <w:rsid w:val="00AD0493"/>
    <w:rsid w:val="00AD0DDB"/>
    <w:rsid w:val="00AD1113"/>
    <w:rsid w:val="00AD23CC"/>
    <w:rsid w:val="00AD3796"/>
    <w:rsid w:val="00AD4263"/>
    <w:rsid w:val="00AD5AFC"/>
    <w:rsid w:val="00AD6175"/>
    <w:rsid w:val="00AD69C2"/>
    <w:rsid w:val="00AD6D1A"/>
    <w:rsid w:val="00AD73BF"/>
    <w:rsid w:val="00AE05E9"/>
    <w:rsid w:val="00AE10E6"/>
    <w:rsid w:val="00AE137E"/>
    <w:rsid w:val="00AE1AEF"/>
    <w:rsid w:val="00AE1E09"/>
    <w:rsid w:val="00AE1EC4"/>
    <w:rsid w:val="00AE27B7"/>
    <w:rsid w:val="00AE2D6F"/>
    <w:rsid w:val="00AE532E"/>
    <w:rsid w:val="00AE5A35"/>
    <w:rsid w:val="00AF05D0"/>
    <w:rsid w:val="00AF0695"/>
    <w:rsid w:val="00AF0DFA"/>
    <w:rsid w:val="00AF34FF"/>
    <w:rsid w:val="00AF3C63"/>
    <w:rsid w:val="00AF43DA"/>
    <w:rsid w:val="00AF4779"/>
    <w:rsid w:val="00AF5BFC"/>
    <w:rsid w:val="00AF60D3"/>
    <w:rsid w:val="00AF6194"/>
    <w:rsid w:val="00AF62FB"/>
    <w:rsid w:val="00AF6976"/>
    <w:rsid w:val="00AF7AB3"/>
    <w:rsid w:val="00AF7D9E"/>
    <w:rsid w:val="00B003AB"/>
    <w:rsid w:val="00B00486"/>
    <w:rsid w:val="00B0084B"/>
    <w:rsid w:val="00B012B4"/>
    <w:rsid w:val="00B02F85"/>
    <w:rsid w:val="00B03B65"/>
    <w:rsid w:val="00B03D62"/>
    <w:rsid w:val="00B0624E"/>
    <w:rsid w:val="00B0669C"/>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1C0A"/>
    <w:rsid w:val="00B22E75"/>
    <w:rsid w:val="00B23F9D"/>
    <w:rsid w:val="00B244D7"/>
    <w:rsid w:val="00B25B0B"/>
    <w:rsid w:val="00B26156"/>
    <w:rsid w:val="00B26E2B"/>
    <w:rsid w:val="00B27274"/>
    <w:rsid w:val="00B273AD"/>
    <w:rsid w:val="00B3017D"/>
    <w:rsid w:val="00B30B9B"/>
    <w:rsid w:val="00B31D4D"/>
    <w:rsid w:val="00B32319"/>
    <w:rsid w:val="00B32CF6"/>
    <w:rsid w:val="00B34C57"/>
    <w:rsid w:val="00B34FDB"/>
    <w:rsid w:val="00B35A89"/>
    <w:rsid w:val="00B36617"/>
    <w:rsid w:val="00B37140"/>
    <w:rsid w:val="00B3779B"/>
    <w:rsid w:val="00B404DD"/>
    <w:rsid w:val="00B40D67"/>
    <w:rsid w:val="00B40D98"/>
    <w:rsid w:val="00B41A24"/>
    <w:rsid w:val="00B41B0D"/>
    <w:rsid w:val="00B41F77"/>
    <w:rsid w:val="00B421FB"/>
    <w:rsid w:val="00B422A2"/>
    <w:rsid w:val="00B42E31"/>
    <w:rsid w:val="00B44880"/>
    <w:rsid w:val="00B44A66"/>
    <w:rsid w:val="00B473CB"/>
    <w:rsid w:val="00B501EF"/>
    <w:rsid w:val="00B503C6"/>
    <w:rsid w:val="00B50427"/>
    <w:rsid w:val="00B50AAF"/>
    <w:rsid w:val="00B50AEF"/>
    <w:rsid w:val="00B51B12"/>
    <w:rsid w:val="00B52CC2"/>
    <w:rsid w:val="00B5499E"/>
    <w:rsid w:val="00B54ACC"/>
    <w:rsid w:val="00B54BE4"/>
    <w:rsid w:val="00B55DC1"/>
    <w:rsid w:val="00B56A9C"/>
    <w:rsid w:val="00B57511"/>
    <w:rsid w:val="00B57AAB"/>
    <w:rsid w:val="00B60D83"/>
    <w:rsid w:val="00B61429"/>
    <w:rsid w:val="00B61908"/>
    <w:rsid w:val="00B61C91"/>
    <w:rsid w:val="00B64F48"/>
    <w:rsid w:val="00B66553"/>
    <w:rsid w:val="00B665C3"/>
    <w:rsid w:val="00B67F95"/>
    <w:rsid w:val="00B70843"/>
    <w:rsid w:val="00B71F14"/>
    <w:rsid w:val="00B72183"/>
    <w:rsid w:val="00B72441"/>
    <w:rsid w:val="00B73641"/>
    <w:rsid w:val="00B75304"/>
    <w:rsid w:val="00B75DF4"/>
    <w:rsid w:val="00B76AF4"/>
    <w:rsid w:val="00B77027"/>
    <w:rsid w:val="00B7737E"/>
    <w:rsid w:val="00B801F3"/>
    <w:rsid w:val="00B80603"/>
    <w:rsid w:val="00B81E34"/>
    <w:rsid w:val="00B824FE"/>
    <w:rsid w:val="00B82A62"/>
    <w:rsid w:val="00B834E2"/>
    <w:rsid w:val="00B85447"/>
    <w:rsid w:val="00B8646A"/>
    <w:rsid w:val="00B86567"/>
    <w:rsid w:val="00B872BE"/>
    <w:rsid w:val="00B87A90"/>
    <w:rsid w:val="00B87B68"/>
    <w:rsid w:val="00B904F1"/>
    <w:rsid w:val="00B9250D"/>
    <w:rsid w:val="00B93EC1"/>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598"/>
    <w:rsid w:val="00BB36C8"/>
    <w:rsid w:val="00BB3887"/>
    <w:rsid w:val="00BB3B76"/>
    <w:rsid w:val="00BB3C63"/>
    <w:rsid w:val="00BB3F56"/>
    <w:rsid w:val="00BB4B94"/>
    <w:rsid w:val="00BB6259"/>
    <w:rsid w:val="00BB7762"/>
    <w:rsid w:val="00BB7C6F"/>
    <w:rsid w:val="00BC014F"/>
    <w:rsid w:val="00BC029E"/>
    <w:rsid w:val="00BC036D"/>
    <w:rsid w:val="00BC2142"/>
    <w:rsid w:val="00BC25C5"/>
    <w:rsid w:val="00BC27BB"/>
    <w:rsid w:val="00BC2BCC"/>
    <w:rsid w:val="00BC505D"/>
    <w:rsid w:val="00BC5399"/>
    <w:rsid w:val="00BC5D88"/>
    <w:rsid w:val="00BC6F29"/>
    <w:rsid w:val="00BD2BB9"/>
    <w:rsid w:val="00BD2DE2"/>
    <w:rsid w:val="00BD31FA"/>
    <w:rsid w:val="00BD4BA5"/>
    <w:rsid w:val="00BD4BF3"/>
    <w:rsid w:val="00BD50EE"/>
    <w:rsid w:val="00BD5302"/>
    <w:rsid w:val="00BD60BF"/>
    <w:rsid w:val="00BD6FAD"/>
    <w:rsid w:val="00BE058F"/>
    <w:rsid w:val="00BE102A"/>
    <w:rsid w:val="00BE19B0"/>
    <w:rsid w:val="00BE1BE6"/>
    <w:rsid w:val="00BE4854"/>
    <w:rsid w:val="00BE4D03"/>
    <w:rsid w:val="00BE5BD9"/>
    <w:rsid w:val="00BE5CE9"/>
    <w:rsid w:val="00BF0004"/>
    <w:rsid w:val="00BF026B"/>
    <w:rsid w:val="00BF02F4"/>
    <w:rsid w:val="00BF0A23"/>
    <w:rsid w:val="00BF1DE8"/>
    <w:rsid w:val="00BF243E"/>
    <w:rsid w:val="00BF2593"/>
    <w:rsid w:val="00BF3FD8"/>
    <w:rsid w:val="00BF5167"/>
    <w:rsid w:val="00BF584D"/>
    <w:rsid w:val="00BF7089"/>
    <w:rsid w:val="00BF77FD"/>
    <w:rsid w:val="00C00791"/>
    <w:rsid w:val="00C00CC7"/>
    <w:rsid w:val="00C01EF1"/>
    <w:rsid w:val="00C02591"/>
    <w:rsid w:val="00C03EBD"/>
    <w:rsid w:val="00C049F8"/>
    <w:rsid w:val="00C118B3"/>
    <w:rsid w:val="00C122A9"/>
    <w:rsid w:val="00C130DD"/>
    <w:rsid w:val="00C14742"/>
    <w:rsid w:val="00C147EA"/>
    <w:rsid w:val="00C14F22"/>
    <w:rsid w:val="00C15D91"/>
    <w:rsid w:val="00C20097"/>
    <w:rsid w:val="00C202C5"/>
    <w:rsid w:val="00C21672"/>
    <w:rsid w:val="00C21B2C"/>
    <w:rsid w:val="00C21BAC"/>
    <w:rsid w:val="00C22BFF"/>
    <w:rsid w:val="00C234EA"/>
    <w:rsid w:val="00C23D66"/>
    <w:rsid w:val="00C243BD"/>
    <w:rsid w:val="00C262B8"/>
    <w:rsid w:val="00C272DC"/>
    <w:rsid w:val="00C300F2"/>
    <w:rsid w:val="00C30BBE"/>
    <w:rsid w:val="00C31E2C"/>
    <w:rsid w:val="00C33DB3"/>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3B9"/>
    <w:rsid w:val="00C536C6"/>
    <w:rsid w:val="00C537BE"/>
    <w:rsid w:val="00C54552"/>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622D"/>
    <w:rsid w:val="00C87839"/>
    <w:rsid w:val="00C905FF"/>
    <w:rsid w:val="00C91467"/>
    <w:rsid w:val="00C919D3"/>
    <w:rsid w:val="00C91B8D"/>
    <w:rsid w:val="00C9260A"/>
    <w:rsid w:val="00C93448"/>
    <w:rsid w:val="00C942FC"/>
    <w:rsid w:val="00C9530E"/>
    <w:rsid w:val="00C971F4"/>
    <w:rsid w:val="00CA1C69"/>
    <w:rsid w:val="00CA1D9F"/>
    <w:rsid w:val="00CA3062"/>
    <w:rsid w:val="00CA31E6"/>
    <w:rsid w:val="00CA489D"/>
    <w:rsid w:val="00CA4D23"/>
    <w:rsid w:val="00CB0652"/>
    <w:rsid w:val="00CB2771"/>
    <w:rsid w:val="00CB2AB1"/>
    <w:rsid w:val="00CB6A41"/>
    <w:rsid w:val="00CB72E5"/>
    <w:rsid w:val="00CC17A8"/>
    <w:rsid w:val="00CC1967"/>
    <w:rsid w:val="00CC1C78"/>
    <w:rsid w:val="00CC2FD9"/>
    <w:rsid w:val="00CC4070"/>
    <w:rsid w:val="00CC467B"/>
    <w:rsid w:val="00CC5D64"/>
    <w:rsid w:val="00CC629D"/>
    <w:rsid w:val="00CC6557"/>
    <w:rsid w:val="00CC697F"/>
    <w:rsid w:val="00CC6F89"/>
    <w:rsid w:val="00CC776A"/>
    <w:rsid w:val="00CD0138"/>
    <w:rsid w:val="00CD0C2E"/>
    <w:rsid w:val="00CD1476"/>
    <w:rsid w:val="00CD1663"/>
    <w:rsid w:val="00CD1F7D"/>
    <w:rsid w:val="00CD2381"/>
    <w:rsid w:val="00CD30D8"/>
    <w:rsid w:val="00CD344D"/>
    <w:rsid w:val="00CD36F9"/>
    <w:rsid w:val="00CD56A0"/>
    <w:rsid w:val="00CD5A50"/>
    <w:rsid w:val="00CD654F"/>
    <w:rsid w:val="00CE072A"/>
    <w:rsid w:val="00CE0A0F"/>
    <w:rsid w:val="00CE11D0"/>
    <w:rsid w:val="00CE2A28"/>
    <w:rsid w:val="00CE3232"/>
    <w:rsid w:val="00CE33AE"/>
    <w:rsid w:val="00CE3F9C"/>
    <w:rsid w:val="00CE4165"/>
    <w:rsid w:val="00CE4585"/>
    <w:rsid w:val="00CE5557"/>
    <w:rsid w:val="00CE56E1"/>
    <w:rsid w:val="00CE5E30"/>
    <w:rsid w:val="00CE6E70"/>
    <w:rsid w:val="00CF0B93"/>
    <w:rsid w:val="00CF2541"/>
    <w:rsid w:val="00CF2B63"/>
    <w:rsid w:val="00CF2B6D"/>
    <w:rsid w:val="00CF2D9C"/>
    <w:rsid w:val="00CF32B2"/>
    <w:rsid w:val="00CF3482"/>
    <w:rsid w:val="00CF3790"/>
    <w:rsid w:val="00CF592B"/>
    <w:rsid w:val="00CF6DD1"/>
    <w:rsid w:val="00CF7CEE"/>
    <w:rsid w:val="00D000D9"/>
    <w:rsid w:val="00D00CA8"/>
    <w:rsid w:val="00D01DE2"/>
    <w:rsid w:val="00D044E8"/>
    <w:rsid w:val="00D05FE7"/>
    <w:rsid w:val="00D06840"/>
    <w:rsid w:val="00D102DC"/>
    <w:rsid w:val="00D10351"/>
    <w:rsid w:val="00D11090"/>
    <w:rsid w:val="00D12B90"/>
    <w:rsid w:val="00D13CD9"/>
    <w:rsid w:val="00D14737"/>
    <w:rsid w:val="00D16BCD"/>
    <w:rsid w:val="00D17B43"/>
    <w:rsid w:val="00D17E62"/>
    <w:rsid w:val="00D210C4"/>
    <w:rsid w:val="00D2168C"/>
    <w:rsid w:val="00D21903"/>
    <w:rsid w:val="00D22A32"/>
    <w:rsid w:val="00D2356D"/>
    <w:rsid w:val="00D238A0"/>
    <w:rsid w:val="00D25CD8"/>
    <w:rsid w:val="00D260AC"/>
    <w:rsid w:val="00D266DE"/>
    <w:rsid w:val="00D279F1"/>
    <w:rsid w:val="00D27F35"/>
    <w:rsid w:val="00D30AAD"/>
    <w:rsid w:val="00D32A41"/>
    <w:rsid w:val="00D34427"/>
    <w:rsid w:val="00D34CB7"/>
    <w:rsid w:val="00D34CCD"/>
    <w:rsid w:val="00D350A9"/>
    <w:rsid w:val="00D37C84"/>
    <w:rsid w:val="00D4041B"/>
    <w:rsid w:val="00D40C6D"/>
    <w:rsid w:val="00D40D88"/>
    <w:rsid w:val="00D42541"/>
    <w:rsid w:val="00D43114"/>
    <w:rsid w:val="00D435FC"/>
    <w:rsid w:val="00D44ACF"/>
    <w:rsid w:val="00D50EFC"/>
    <w:rsid w:val="00D53480"/>
    <w:rsid w:val="00D535B7"/>
    <w:rsid w:val="00D53DFB"/>
    <w:rsid w:val="00D54153"/>
    <w:rsid w:val="00D54EC6"/>
    <w:rsid w:val="00D55C61"/>
    <w:rsid w:val="00D56184"/>
    <w:rsid w:val="00D6224E"/>
    <w:rsid w:val="00D6318C"/>
    <w:rsid w:val="00D63FCE"/>
    <w:rsid w:val="00D64038"/>
    <w:rsid w:val="00D644D9"/>
    <w:rsid w:val="00D64A42"/>
    <w:rsid w:val="00D65666"/>
    <w:rsid w:val="00D67261"/>
    <w:rsid w:val="00D673E6"/>
    <w:rsid w:val="00D7468F"/>
    <w:rsid w:val="00D765C3"/>
    <w:rsid w:val="00D807C9"/>
    <w:rsid w:val="00D81031"/>
    <w:rsid w:val="00D813C6"/>
    <w:rsid w:val="00D82C55"/>
    <w:rsid w:val="00D82FEB"/>
    <w:rsid w:val="00D83D60"/>
    <w:rsid w:val="00D841E6"/>
    <w:rsid w:val="00D84487"/>
    <w:rsid w:val="00D84667"/>
    <w:rsid w:val="00D84D13"/>
    <w:rsid w:val="00D85EAA"/>
    <w:rsid w:val="00D87EE8"/>
    <w:rsid w:val="00D90DAC"/>
    <w:rsid w:val="00D9152A"/>
    <w:rsid w:val="00D91CD9"/>
    <w:rsid w:val="00D91E8A"/>
    <w:rsid w:val="00D934D2"/>
    <w:rsid w:val="00D939BD"/>
    <w:rsid w:val="00D954F1"/>
    <w:rsid w:val="00D96935"/>
    <w:rsid w:val="00D96CD7"/>
    <w:rsid w:val="00D97519"/>
    <w:rsid w:val="00DA0D4B"/>
    <w:rsid w:val="00DA1B96"/>
    <w:rsid w:val="00DA20D9"/>
    <w:rsid w:val="00DA21A8"/>
    <w:rsid w:val="00DA2300"/>
    <w:rsid w:val="00DA3674"/>
    <w:rsid w:val="00DA4569"/>
    <w:rsid w:val="00DA6A90"/>
    <w:rsid w:val="00DA70A8"/>
    <w:rsid w:val="00DA73D2"/>
    <w:rsid w:val="00DA795B"/>
    <w:rsid w:val="00DA7C94"/>
    <w:rsid w:val="00DB16F4"/>
    <w:rsid w:val="00DB207F"/>
    <w:rsid w:val="00DB2BAD"/>
    <w:rsid w:val="00DB2EB9"/>
    <w:rsid w:val="00DB33B6"/>
    <w:rsid w:val="00DB3728"/>
    <w:rsid w:val="00DC02F7"/>
    <w:rsid w:val="00DC1E7A"/>
    <w:rsid w:val="00DC2106"/>
    <w:rsid w:val="00DC2717"/>
    <w:rsid w:val="00DC38D5"/>
    <w:rsid w:val="00DC508C"/>
    <w:rsid w:val="00DC578D"/>
    <w:rsid w:val="00DC5873"/>
    <w:rsid w:val="00DC5C92"/>
    <w:rsid w:val="00DC62CE"/>
    <w:rsid w:val="00DC6486"/>
    <w:rsid w:val="00DD0E50"/>
    <w:rsid w:val="00DD21D3"/>
    <w:rsid w:val="00DD3055"/>
    <w:rsid w:val="00DD417D"/>
    <w:rsid w:val="00DD5502"/>
    <w:rsid w:val="00DD589D"/>
    <w:rsid w:val="00DD6316"/>
    <w:rsid w:val="00DD6ED8"/>
    <w:rsid w:val="00DD7025"/>
    <w:rsid w:val="00DD7583"/>
    <w:rsid w:val="00DE00D7"/>
    <w:rsid w:val="00DE014C"/>
    <w:rsid w:val="00DE03FE"/>
    <w:rsid w:val="00DE078A"/>
    <w:rsid w:val="00DE08DC"/>
    <w:rsid w:val="00DE0D76"/>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6A42"/>
    <w:rsid w:val="00E070C6"/>
    <w:rsid w:val="00E07716"/>
    <w:rsid w:val="00E1018A"/>
    <w:rsid w:val="00E111B5"/>
    <w:rsid w:val="00E123A8"/>
    <w:rsid w:val="00E13853"/>
    <w:rsid w:val="00E148D6"/>
    <w:rsid w:val="00E155E8"/>
    <w:rsid w:val="00E15606"/>
    <w:rsid w:val="00E16787"/>
    <w:rsid w:val="00E171B2"/>
    <w:rsid w:val="00E207D3"/>
    <w:rsid w:val="00E20AE1"/>
    <w:rsid w:val="00E21C02"/>
    <w:rsid w:val="00E21CBA"/>
    <w:rsid w:val="00E21D57"/>
    <w:rsid w:val="00E220EC"/>
    <w:rsid w:val="00E22652"/>
    <w:rsid w:val="00E22969"/>
    <w:rsid w:val="00E22A65"/>
    <w:rsid w:val="00E22F19"/>
    <w:rsid w:val="00E24E99"/>
    <w:rsid w:val="00E2631D"/>
    <w:rsid w:val="00E27012"/>
    <w:rsid w:val="00E272ED"/>
    <w:rsid w:val="00E31817"/>
    <w:rsid w:val="00E31DDA"/>
    <w:rsid w:val="00E320BB"/>
    <w:rsid w:val="00E32CED"/>
    <w:rsid w:val="00E33C99"/>
    <w:rsid w:val="00E34B87"/>
    <w:rsid w:val="00E36D43"/>
    <w:rsid w:val="00E4032F"/>
    <w:rsid w:val="00E4187C"/>
    <w:rsid w:val="00E41FDB"/>
    <w:rsid w:val="00E437CD"/>
    <w:rsid w:val="00E45844"/>
    <w:rsid w:val="00E46B69"/>
    <w:rsid w:val="00E46E98"/>
    <w:rsid w:val="00E475C3"/>
    <w:rsid w:val="00E5081A"/>
    <w:rsid w:val="00E510D3"/>
    <w:rsid w:val="00E517BA"/>
    <w:rsid w:val="00E5322C"/>
    <w:rsid w:val="00E53391"/>
    <w:rsid w:val="00E546D5"/>
    <w:rsid w:val="00E549E6"/>
    <w:rsid w:val="00E55E21"/>
    <w:rsid w:val="00E56E50"/>
    <w:rsid w:val="00E57080"/>
    <w:rsid w:val="00E6074F"/>
    <w:rsid w:val="00E60C70"/>
    <w:rsid w:val="00E61908"/>
    <w:rsid w:val="00E62502"/>
    <w:rsid w:val="00E62AB6"/>
    <w:rsid w:val="00E62C00"/>
    <w:rsid w:val="00E63D1F"/>
    <w:rsid w:val="00E64863"/>
    <w:rsid w:val="00E651C9"/>
    <w:rsid w:val="00E71455"/>
    <w:rsid w:val="00E71647"/>
    <w:rsid w:val="00E72988"/>
    <w:rsid w:val="00E7310E"/>
    <w:rsid w:val="00E7361F"/>
    <w:rsid w:val="00E7366D"/>
    <w:rsid w:val="00E73E7B"/>
    <w:rsid w:val="00E7418C"/>
    <w:rsid w:val="00E74647"/>
    <w:rsid w:val="00E74666"/>
    <w:rsid w:val="00E75150"/>
    <w:rsid w:val="00E75840"/>
    <w:rsid w:val="00E76670"/>
    <w:rsid w:val="00E766FA"/>
    <w:rsid w:val="00E76D7E"/>
    <w:rsid w:val="00E77F28"/>
    <w:rsid w:val="00E803E4"/>
    <w:rsid w:val="00E805F9"/>
    <w:rsid w:val="00E81252"/>
    <w:rsid w:val="00E81624"/>
    <w:rsid w:val="00E82B8D"/>
    <w:rsid w:val="00E8302D"/>
    <w:rsid w:val="00E83A4D"/>
    <w:rsid w:val="00E84500"/>
    <w:rsid w:val="00E8587D"/>
    <w:rsid w:val="00E85EB1"/>
    <w:rsid w:val="00E86EA8"/>
    <w:rsid w:val="00E8747E"/>
    <w:rsid w:val="00E900FE"/>
    <w:rsid w:val="00E90503"/>
    <w:rsid w:val="00E92119"/>
    <w:rsid w:val="00E92454"/>
    <w:rsid w:val="00E9257D"/>
    <w:rsid w:val="00E929CD"/>
    <w:rsid w:val="00E92C38"/>
    <w:rsid w:val="00E93536"/>
    <w:rsid w:val="00E93796"/>
    <w:rsid w:val="00E93CE3"/>
    <w:rsid w:val="00E93F27"/>
    <w:rsid w:val="00E945AE"/>
    <w:rsid w:val="00E94AC1"/>
    <w:rsid w:val="00E94E49"/>
    <w:rsid w:val="00E958A0"/>
    <w:rsid w:val="00E96409"/>
    <w:rsid w:val="00E967A9"/>
    <w:rsid w:val="00EA06E5"/>
    <w:rsid w:val="00EA15FD"/>
    <w:rsid w:val="00EA44DD"/>
    <w:rsid w:val="00EA4D93"/>
    <w:rsid w:val="00EA51D2"/>
    <w:rsid w:val="00EA70EF"/>
    <w:rsid w:val="00EA73B5"/>
    <w:rsid w:val="00EA7953"/>
    <w:rsid w:val="00EB14DC"/>
    <w:rsid w:val="00EB184C"/>
    <w:rsid w:val="00EB1F8E"/>
    <w:rsid w:val="00EB39EF"/>
    <w:rsid w:val="00EB49E8"/>
    <w:rsid w:val="00EB6128"/>
    <w:rsid w:val="00EB64F5"/>
    <w:rsid w:val="00EB6C54"/>
    <w:rsid w:val="00EB742E"/>
    <w:rsid w:val="00EC0654"/>
    <w:rsid w:val="00EC0B95"/>
    <w:rsid w:val="00EC10EE"/>
    <w:rsid w:val="00EC11A6"/>
    <w:rsid w:val="00EC43AA"/>
    <w:rsid w:val="00EC61E1"/>
    <w:rsid w:val="00ED0BEE"/>
    <w:rsid w:val="00ED14CD"/>
    <w:rsid w:val="00ED3142"/>
    <w:rsid w:val="00ED6180"/>
    <w:rsid w:val="00ED70D7"/>
    <w:rsid w:val="00EE0BEF"/>
    <w:rsid w:val="00EE0EB2"/>
    <w:rsid w:val="00EE142C"/>
    <w:rsid w:val="00EE15BE"/>
    <w:rsid w:val="00EE5985"/>
    <w:rsid w:val="00EE629A"/>
    <w:rsid w:val="00EE6853"/>
    <w:rsid w:val="00EE69C6"/>
    <w:rsid w:val="00EF0962"/>
    <w:rsid w:val="00EF19EE"/>
    <w:rsid w:val="00EF1BA7"/>
    <w:rsid w:val="00EF26F6"/>
    <w:rsid w:val="00EF2E5B"/>
    <w:rsid w:val="00EF3B0E"/>
    <w:rsid w:val="00EF654A"/>
    <w:rsid w:val="00EF6909"/>
    <w:rsid w:val="00EF76CE"/>
    <w:rsid w:val="00F008E8"/>
    <w:rsid w:val="00F01119"/>
    <w:rsid w:val="00F0123E"/>
    <w:rsid w:val="00F03000"/>
    <w:rsid w:val="00F033EA"/>
    <w:rsid w:val="00F03725"/>
    <w:rsid w:val="00F03A3C"/>
    <w:rsid w:val="00F048C5"/>
    <w:rsid w:val="00F0530A"/>
    <w:rsid w:val="00F061A9"/>
    <w:rsid w:val="00F06B81"/>
    <w:rsid w:val="00F06DC3"/>
    <w:rsid w:val="00F10E01"/>
    <w:rsid w:val="00F118D9"/>
    <w:rsid w:val="00F11FF4"/>
    <w:rsid w:val="00F1265F"/>
    <w:rsid w:val="00F13C36"/>
    <w:rsid w:val="00F142BB"/>
    <w:rsid w:val="00F158A3"/>
    <w:rsid w:val="00F1681C"/>
    <w:rsid w:val="00F17ECC"/>
    <w:rsid w:val="00F20BD9"/>
    <w:rsid w:val="00F21AB2"/>
    <w:rsid w:val="00F22267"/>
    <w:rsid w:val="00F2297A"/>
    <w:rsid w:val="00F23D01"/>
    <w:rsid w:val="00F24826"/>
    <w:rsid w:val="00F24D28"/>
    <w:rsid w:val="00F3030C"/>
    <w:rsid w:val="00F316C1"/>
    <w:rsid w:val="00F33421"/>
    <w:rsid w:val="00F338D7"/>
    <w:rsid w:val="00F349FE"/>
    <w:rsid w:val="00F34E95"/>
    <w:rsid w:val="00F357B9"/>
    <w:rsid w:val="00F35DF6"/>
    <w:rsid w:val="00F35F03"/>
    <w:rsid w:val="00F41630"/>
    <w:rsid w:val="00F417D9"/>
    <w:rsid w:val="00F438F9"/>
    <w:rsid w:val="00F4668B"/>
    <w:rsid w:val="00F47F06"/>
    <w:rsid w:val="00F516C7"/>
    <w:rsid w:val="00F519F1"/>
    <w:rsid w:val="00F521F8"/>
    <w:rsid w:val="00F529BB"/>
    <w:rsid w:val="00F52F76"/>
    <w:rsid w:val="00F5350C"/>
    <w:rsid w:val="00F541FA"/>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3AF"/>
    <w:rsid w:val="00F7391E"/>
    <w:rsid w:val="00F73A1A"/>
    <w:rsid w:val="00F73D0B"/>
    <w:rsid w:val="00F74838"/>
    <w:rsid w:val="00F74D98"/>
    <w:rsid w:val="00F757C7"/>
    <w:rsid w:val="00F76CFA"/>
    <w:rsid w:val="00F77C3B"/>
    <w:rsid w:val="00F8043E"/>
    <w:rsid w:val="00F81732"/>
    <w:rsid w:val="00F81CDD"/>
    <w:rsid w:val="00F8238A"/>
    <w:rsid w:val="00F826D1"/>
    <w:rsid w:val="00F83995"/>
    <w:rsid w:val="00F84150"/>
    <w:rsid w:val="00F841FF"/>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69D"/>
    <w:rsid w:val="00FA5A41"/>
    <w:rsid w:val="00FA6608"/>
    <w:rsid w:val="00FB097F"/>
    <w:rsid w:val="00FB203C"/>
    <w:rsid w:val="00FB2F5E"/>
    <w:rsid w:val="00FB32E6"/>
    <w:rsid w:val="00FB376D"/>
    <w:rsid w:val="00FB54F9"/>
    <w:rsid w:val="00FB7150"/>
    <w:rsid w:val="00FB73A1"/>
    <w:rsid w:val="00FB7479"/>
    <w:rsid w:val="00FC03E9"/>
    <w:rsid w:val="00FC0868"/>
    <w:rsid w:val="00FC0BFA"/>
    <w:rsid w:val="00FC19C5"/>
    <w:rsid w:val="00FC5D68"/>
    <w:rsid w:val="00FC5FDC"/>
    <w:rsid w:val="00FC6663"/>
    <w:rsid w:val="00FC7DAA"/>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7A6"/>
    <w:rsid w:val="00FE58AA"/>
    <w:rsid w:val="00FE5FA9"/>
    <w:rsid w:val="00FE6D5A"/>
    <w:rsid w:val="00FE71BB"/>
    <w:rsid w:val="00FE7F78"/>
    <w:rsid w:val="00FF1513"/>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B867-5673-47EE-8847-2F58F70C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605</cp:revision>
  <cp:lastPrinted>2019-07-24T13:56:00Z</cp:lastPrinted>
  <dcterms:created xsi:type="dcterms:W3CDTF">2019-04-08T09:00:00Z</dcterms:created>
  <dcterms:modified xsi:type="dcterms:W3CDTF">2019-12-09T06:37:00Z</dcterms:modified>
</cp:coreProperties>
</file>