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A7" w:rsidRDefault="00BC1BA7" w:rsidP="00BC1BA7">
      <w:pPr>
        <w:pStyle w:val="berschrift1"/>
        <w:spacing w:before="120" w:after="240" w:line="360" w:lineRule="auto"/>
        <w:ind w:right="1985"/>
        <w:rPr>
          <w:lang w:val="en-GB"/>
        </w:rPr>
      </w:pPr>
      <w:r>
        <w:rPr>
          <w:lang w:val="en-GB"/>
        </w:rPr>
        <w:t xml:space="preserve">Retrofitting </w:t>
      </w:r>
      <w:r w:rsidR="00133B2D">
        <w:rPr>
          <w:lang w:val="en-GB"/>
        </w:rPr>
        <w:t>the fashion industry: TGW realis</w:t>
      </w:r>
      <w:r>
        <w:rPr>
          <w:lang w:val="en-GB"/>
        </w:rPr>
        <w:t>ed shuttle and mini-load warehouses in Tennessee</w:t>
      </w:r>
    </w:p>
    <w:p w:rsidR="00BC1BA7" w:rsidRDefault="00BC1BA7" w:rsidP="00BC1BA7">
      <w:pPr>
        <w:pStyle w:val="berschrift1"/>
        <w:spacing w:after="240" w:line="360" w:lineRule="auto"/>
        <w:ind w:right="1985"/>
        <w:rPr>
          <w:rFonts w:eastAsia="Times New Roman"/>
          <w:color w:val="000000" w:themeColor="text1"/>
          <w:lang w:val="en-GB"/>
        </w:rPr>
      </w:pPr>
      <w:bookmarkStart w:id="0" w:name="_GoBack"/>
      <w:r>
        <w:rPr>
          <w:rFonts w:eastAsia="Times New Roman"/>
          <w:color w:val="000000" w:themeColor="text1"/>
          <w:sz w:val="22"/>
          <w:szCs w:val="22"/>
          <w:lang w:val="en-GB"/>
        </w:rPr>
        <w:t xml:space="preserve">The U.S.A. is known for internationally successful fashion retailers and global brands. TGW Systems Inc., headquartered in Spring Lake, Michigan is providing a tailor-made Shuttle Warehouse Solution for one of the leading U.S. fashion apparel retailers. TGW’s Shuttle Warehouse Solution is working hand-in-hand with a classic Mini-Load Warehouse to meet their operational requirements. </w:t>
      </w:r>
    </w:p>
    <w:p w:rsidR="00BC1BA7" w:rsidRDefault="00BC1BA7" w:rsidP="00BC1BA7">
      <w:pPr>
        <w:shd w:val="clear" w:color="auto" w:fill="FFFFFF"/>
        <w:spacing w:after="240"/>
        <w:ind w:right="1985"/>
        <w:jc w:val="both"/>
        <w:rPr>
          <w:color w:val="000000" w:themeColor="text1"/>
          <w:lang w:val="en-GB"/>
        </w:rPr>
      </w:pPr>
      <w:r>
        <w:rPr>
          <w:color w:val="000000" w:themeColor="text1"/>
          <w:lang w:val="en-GB"/>
        </w:rPr>
        <w:t xml:space="preserve">The U.S. state of Tennessee is known for the Blues and the establishment of </w:t>
      </w:r>
      <w:proofErr w:type="spellStart"/>
      <w:r>
        <w:rPr>
          <w:color w:val="000000" w:themeColor="text1"/>
          <w:lang w:val="en-GB"/>
        </w:rPr>
        <w:t>Rock’n</w:t>
      </w:r>
      <w:proofErr w:type="spellEnd"/>
      <w:r>
        <w:rPr>
          <w:color w:val="000000" w:themeColor="text1"/>
          <w:lang w:val="en-GB"/>
        </w:rPr>
        <w:t xml:space="preserve"> Roll as well as for their Whiskey. What is not revealed in any information source about Tennessee is their logistics milestones. In 2014 a 13.7 million dollar project was realized in two phases for a leading retailer in the fashion industry. The project aimed at increasing productivity and space in the distribution </w:t>
      </w:r>
      <w:proofErr w:type="spellStart"/>
      <w:r>
        <w:rPr>
          <w:color w:val="000000" w:themeColor="text1"/>
          <w:lang w:val="en-GB"/>
        </w:rPr>
        <w:t>center</w:t>
      </w:r>
      <w:proofErr w:type="spellEnd"/>
      <w:r>
        <w:rPr>
          <w:color w:val="000000" w:themeColor="text1"/>
          <w:lang w:val="en-GB"/>
        </w:rPr>
        <w:t xml:space="preserve"> to achieve a solid return on investment. “The project has delivered the results faster than we anticipated,” says Steve Schwietert, Vice president Integration System Sales at TGW Systems Inc. “We are now looking at deploying and expanding the solution in other facilities.”</w:t>
      </w:r>
    </w:p>
    <w:p w:rsidR="00BC1BA7" w:rsidRDefault="00BC1BA7" w:rsidP="00BC1BA7">
      <w:pPr>
        <w:shd w:val="clear" w:color="auto" w:fill="FFFFFF"/>
        <w:spacing w:after="240"/>
        <w:ind w:right="1985"/>
        <w:jc w:val="both"/>
        <w:rPr>
          <w:color w:val="000000" w:themeColor="text1"/>
          <w:lang w:val="en-GB"/>
        </w:rPr>
      </w:pPr>
      <w:r>
        <w:rPr>
          <w:color w:val="000000" w:themeColor="text1"/>
          <w:lang w:val="en-GB"/>
        </w:rPr>
        <w:t xml:space="preserve">In this project TGW retrofitted the existing operation with a new solution. In Phase 1, the logistics expert eliminated the need for manual picking and replenishment using two aisles of STINGRAY shuttles. </w:t>
      </w:r>
      <w:r>
        <w:rPr>
          <w:bCs/>
          <w:iCs/>
          <w:color w:val="000000" w:themeColor="text1"/>
          <w:lang w:val="en-GB"/>
        </w:rPr>
        <w:t xml:space="preserve">The solution removed the need for four pick modules </w:t>
      </w:r>
      <w:r>
        <w:rPr>
          <w:color w:val="000000" w:themeColor="text1"/>
          <w:lang w:val="en-GB"/>
        </w:rPr>
        <w:t>and reclaim</w:t>
      </w:r>
      <w:r>
        <w:rPr>
          <w:bCs/>
          <w:iCs/>
          <w:color w:val="000000" w:themeColor="text1"/>
          <w:lang w:val="en-GB"/>
        </w:rPr>
        <w:t>ed</w:t>
      </w:r>
      <w:r>
        <w:rPr>
          <w:color w:val="000000" w:themeColor="text1"/>
          <w:lang w:val="en-GB"/>
        </w:rPr>
        <w:t xml:space="preserve"> over 100,000 square feet of space. The shuttles </w:t>
      </w:r>
      <w:r>
        <w:rPr>
          <w:bCs/>
          <w:iCs/>
          <w:color w:val="000000" w:themeColor="text1"/>
          <w:lang w:val="en-GB"/>
        </w:rPr>
        <w:t xml:space="preserve">now </w:t>
      </w:r>
      <w:r>
        <w:rPr>
          <w:color w:val="000000" w:themeColor="text1"/>
          <w:lang w:val="en-GB"/>
        </w:rPr>
        <w:t>connect directly with the current unit sorter application</w:t>
      </w:r>
      <w:r>
        <w:rPr>
          <w:bCs/>
          <w:iCs/>
          <w:color w:val="000000" w:themeColor="text1"/>
          <w:lang w:val="en-GB"/>
        </w:rPr>
        <w:t xml:space="preserve"> providing a single picking strategy</w:t>
      </w:r>
      <w:r>
        <w:rPr>
          <w:color w:val="000000" w:themeColor="text1"/>
          <w:lang w:val="en-GB"/>
        </w:rPr>
        <w:t xml:space="preserve">. In Phase 2, </w:t>
      </w:r>
      <w:r>
        <w:rPr>
          <w:bCs/>
          <w:iCs/>
          <w:color w:val="000000" w:themeColor="text1"/>
          <w:lang w:val="en-GB"/>
        </w:rPr>
        <w:t>our solution streamlined receiving reducing the amount of touches to store and retrieve a carton from 7 to 1. TGW calls this process “One Touch Receiving”.</w:t>
      </w:r>
      <w:r>
        <w:rPr>
          <w:color w:val="000000" w:themeColor="text1"/>
          <w:lang w:val="en-GB"/>
        </w:rPr>
        <w:t xml:space="preserve"> The new solution eliminates the need for approximately 70 per cent of the bulk storage locations and results in a space savings of another 100,000 square feet. </w:t>
      </w:r>
    </w:p>
    <w:p w:rsidR="00BC1BA7" w:rsidRDefault="00BC1BA7" w:rsidP="00BC1BA7">
      <w:pPr>
        <w:shd w:val="clear" w:color="auto" w:fill="FFFFFF"/>
        <w:spacing w:after="240"/>
        <w:ind w:right="1985"/>
        <w:jc w:val="both"/>
        <w:rPr>
          <w:color w:val="000000" w:themeColor="text1"/>
          <w:lang w:val="en-GB"/>
        </w:rPr>
      </w:pPr>
      <w:r>
        <w:rPr>
          <w:b/>
          <w:bCs/>
          <w:color w:val="000000" w:themeColor="text1"/>
          <w:lang w:val="en-GB"/>
        </w:rPr>
        <w:t>Phases secure operation</w:t>
      </w:r>
    </w:p>
    <w:p w:rsidR="00BC1BA7" w:rsidRDefault="00BC1BA7" w:rsidP="00BC1BA7">
      <w:pPr>
        <w:shd w:val="clear" w:color="auto" w:fill="FFFFFF"/>
        <w:spacing w:after="240"/>
        <w:ind w:right="1985"/>
        <w:jc w:val="both"/>
        <w:rPr>
          <w:color w:val="000000" w:themeColor="text1"/>
          <w:lang w:val="en-GB"/>
        </w:rPr>
      </w:pPr>
      <w:r>
        <w:rPr>
          <w:color w:val="000000" w:themeColor="text1"/>
          <w:lang w:val="en-GB"/>
        </w:rPr>
        <w:t xml:space="preserve">This project was divided into two phases. </w:t>
      </w:r>
      <w:r>
        <w:rPr>
          <w:bCs/>
          <w:iCs/>
          <w:color w:val="000000" w:themeColor="text1"/>
          <w:lang w:val="en-GB"/>
        </w:rPr>
        <w:t xml:space="preserve">The first phase </w:t>
      </w:r>
      <w:r>
        <w:rPr>
          <w:color w:val="000000" w:themeColor="text1"/>
          <w:lang w:val="en-GB"/>
        </w:rPr>
        <w:t xml:space="preserve">was to eliminate manual picking. </w:t>
      </w:r>
      <w:r>
        <w:rPr>
          <w:bCs/>
          <w:iCs/>
          <w:color w:val="000000" w:themeColor="text1"/>
          <w:lang w:val="en-GB"/>
        </w:rPr>
        <w:t>Thirty percent of the</w:t>
      </w:r>
      <w:r>
        <w:rPr>
          <w:color w:val="000000" w:themeColor="text1"/>
          <w:lang w:val="en-GB"/>
        </w:rPr>
        <w:t xml:space="preserve"> merchandise </w:t>
      </w:r>
      <w:r>
        <w:rPr>
          <w:bCs/>
          <w:iCs/>
          <w:color w:val="000000" w:themeColor="text1"/>
          <w:lang w:val="en-GB"/>
        </w:rPr>
        <w:t xml:space="preserve">required used seventy percent of the labour hours to pick. </w:t>
      </w:r>
      <w:r>
        <w:rPr>
          <w:color w:val="000000" w:themeColor="text1"/>
          <w:lang w:val="en-GB"/>
        </w:rPr>
        <w:t xml:space="preserve">Using the STINGRAY technology, TGW created a high-speed residual picking buffer removing </w:t>
      </w:r>
      <w:r>
        <w:rPr>
          <w:bCs/>
          <w:iCs/>
          <w:color w:val="000000" w:themeColor="text1"/>
          <w:lang w:val="en-GB"/>
        </w:rPr>
        <w:t xml:space="preserve">manual picking and allowing all picks to occur at a </w:t>
      </w:r>
      <w:r>
        <w:rPr>
          <w:bCs/>
          <w:iCs/>
          <w:color w:val="000000" w:themeColor="text1"/>
          <w:lang w:val="en-GB"/>
        </w:rPr>
        <w:lastRenderedPageBreak/>
        <w:t xml:space="preserve">higher rate using a unit sorter. </w:t>
      </w:r>
      <w:r>
        <w:rPr>
          <w:color w:val="000000" w:themeColor="text1"/>
          <w:lang w:val="en-GB"/>
        </w:rPr>
        <w:t>This resulted in a 30</w:t>
      </w:r>
      <w:r>
        <w:rPr>
          <w:bCs/>
          <w:iCs/>
          <w:color w:val="000000" w:themeColor="text1"/>
          <w:lang w:val="en-GB"/>
        </w:rPr>
        <w:t xml:space="preserve">% </w:t>
      </w:r>
      <w:r>
        <w:rPr>
          <w:color w:val="000000" w:themeColor="text1"/>
          <w:lang w:val="en-GB"/>
        </w:rPr>
        <w:t>plus internal rate of return</w:t>
      </w:r>
      <w:r>
        <w:rPr>
          <w:bCs/>
          <w:iCs/>
          <w:color w:val="000000" w:themeColor="text1"/>
          <w:lang w:val="en-GB"/>
        </w:rPr>
        <w:t xml:space="preserve"> </w:t>
      </w:r>
      <w:r>
        <w:rPr>
          <w:color w:val="000000" w:themeColor="text1"/>
          <w:lang w:val="en-GB"/>
        </w:rPr>
        <w:t xml:space="preserve">(IRR). </w:t>
      </w:r>
    </w:p>
    <w:p w:rsidR="00BC1BA7" w:rsidRDefault="00BC1BA7" w:rsidP="00BC1BA7">
      <w:pPr>
        <w:shd w:val="clear" w:color="auto" w:fill="FFFFFF"/>
        <w:spacing w:after="240"/>
        <w:ind w:right="1985"/>
        <w:jc w:val="both"/>
        <w:rPr>
          <w:color w:val="000000" w:themeColor="text1"/>
          <w:lang w:val="en-GB"/>
        </w:rPr>
      </w:pPr>
      <w:r>
        <w:rPr>
          <w:color w:val="000000" w:themeColor="text1"/>
          <w:lang w:val="en-GB"/>
        </w:rPr>
        <w:t xml:space="preserve">Manual picking is the most difficult to maintain in any operation because of the replenishment, slotting, and access to all SKUs. Unit sortation was allowing productivity between 800 and 1,000 units per hour, while manual picking resulted in 180 to 220 units per hour. The residual storage buffer using the STINGRAY shuttles eliminated replenishment, slotting and </w:t>
      </w:r>
      <w:r>
        <w:rPr>
          <w:bCs/>
          <w:iCs/>
          <w:color w:val="000000" w:themeColor="text1"/>
          <w:lang w:val="en-GB"/>
        </w:rPr>
        <w:t xml:space="preserve">four large three-level </w:t>
      </w:r>
      <w:r>
        <w:rPr>
          <w:color w:val="000000" w:themeColor="text1"/>
          <w:lang w:val="en-GB"/>
        </w:rPr>
        <w:t xml:space="preserve">pick towers. Cartons are delivered directly from the shuttle buffer to unit sortation and returned resulting in a 3x increase in productivity. </w:t>
      </w:r>
    </w:p>
    <w:p w:rsidR="00BC1BA7" w:rsidRDefault="00BC1BA7" w:rsidP="00BC1BA7">
      <w:pPr>
        <w:shd w:val="clear" w:color="auto" w:fill="FFFFFF"/>
        <w:spacing w:after="240"/>
        <w:ind w:right="1985"/>
        <w:jc w:val="both"/>
        <w:rPr>
          <w:color w:val="000000" w:themeColor="text1"/>
          <w:lang w:val="en-GB"/>
        </w:rPr>
      </w:pPr>
      <w:r>
        <w:rPr>
          <w:color w:val="000000" w:themeColor="text1"/>
          <w:lang w:val="en-GB"/>
        </w:rPr>
        <w:t>Phase 2 was to provide a “one-touch-solution” for receiving. The operation required seven manual touches of cartons before the merchandise was picked for the stores. TGW’s solution eliminated six touches and resulted in a 22% internal rate of return for the project. Inbound receiving eliminate</w:t>
      </w:r>
      <w:r>
        <w:rPr>
          <w:bCs/>
          <w:iCs/>
          <w:color w:val="000000" w:themeColor="text1"/>
          <w:lang w:val="en-GB"/>
        </w:rPr>
        <w:t>d</w:t>
      </w:r>
      <w:r>
        <w:rPr>
          <w:color w:val="000000" w:themeColor="text1"/>
          <w:lang w:val="en-GB"/>
        </w:rPr>
        <w:t xml:space="preserve"> six manual touches</w:t>
      </w:r>
      <w:r>
        <w:rPr>
          <w:bCs/>
          <w:iCs/>
          <w:color w:val="000000" w:themeColor="text1"/>
          <w:lang w:val="en-GB"/>
        </w:rPr>
        <w:t xml:space="preserve"> using</w:t>
      </w:r>
      <w:r>
        <w:rPr>
          <w:color w:val="000000" w:themeColor="text1"/>
          <w:lang w:val="en-GB"/>
        </w:rPr>
        <w:t xml:space="preserve"> 12 TGW Mustang cranes which automatically receive</w:t>
      </w:r>
      <w:r>
        <w:rPr>
          <w:bCs/>
          <w:iCs/>
          <w:color w:val="000000" w:themeColor="text1"/>
          <w:lang w:val="en-GB"/>
        </w:rPr>
        <w:t xml:space="preserve"> </w:t>
      </w:r>
      <w:r>
        <w:rPr>
          <w:color w:val="000000" w:themeColor="text1"/>
          <w:lang w:val="en-GB"/>
        </w:rPr>
        <w:t>and store</w:t>
      </w:r>
      <w:r>
        <w:rPr>
          <w:bCs/>
          <w:iCs/>
          <w:color w:val="000000" w:themeColor="text1"/>
          <w:lang w:val="en-GB"/>
        </w:rPr>
        <w:t xml:space="preserve"> </w:t>
      </w:r>
      <w:r>
        <w:rPr>
          <w:color w:val="000000" w:themeColor="text1"/>
          <w:lang w:val="en-GB"/>
        </w:rPr>
        <w:t>cartons. When allocated</w:t>
      </w:r>
      <w:r>
        <w:rPr>
          <w:bCs/>
          <w:iCs/>
          <w:color w:val="000000" w:themeColor="text1"/>
          <w:lang w:val="en-GB"/>
        </w:rPr>
        <w:t xml:space="preserve"> </w:t>
      </w:r>
      <w:r>
        <w:rPr>
          <w:color w:val="000000" w:themeColor="text1"/>
          <w:lang w:val="en-GB"/>
        </w:rPr>
        <w:t xml:space="preserve">cartons are released to unit sortation where they are depleted or returned to the shuttle system for future allocations. </w:t>
      </w:r>
    </w:p>
    <w:p w:rsidR="00BC1BA7" w:rsidRDefault="00BC1BA7" w:rsidP="00BC1BA7">
      <w:pPr>
        <w:shd w:val="clear" w:color="auto" w:fill="FFFFFF"/>
        <w:spacing w:after="240"/>
        <w:ind w:right="1985"/>
        <w:jc w:val="both"/>
        <w:rPr>
          <w:color w:val="000000" w:themeColor="text1"/>
          <w:lang w:val="en-GB"/>
        </w:rPr>
      </w:pPr>
      <w:r>
        <w:rPr>
          <w:b/>
          <w:bCs/>
          <w:color w:val="000000" w:themeColor="text1"/>
          <w:lang w:val="en-GB"/>
        </w:rPr>
        <w:t>How the system works</w:t>
      </w:r>
    </w:p>
    <w:p w:rsidR="00BC1BA7" w:rsidRDefault="00BC1BA7" w:rsidP="00BC1BA7">
      <w:pPr>
        <w:shd w:val="clear" w:color="auto" w:fill="FFFFFF"/>
        <w:spacing w:after="240"/>
        <w:ind w:right="1985"/>
        <w:jc w:val="both"/>
        <w:rPr>
          <w:color w:val="000000" w:themeColor="text1"/>
          <w:lang w:val="en-GB"/>
        </w:rPr>
      </w:pPr>
      <w:r>
        <w:rPr>
          <w:color w:val="000000" w:themeColor="text1"/>
          <w:lang w:val="en-GB"/>
        </w:rPr>
        <w:t xml:space="preserve">Cartons are placed on a conveyor where they are scanned and stored automatically in the mini-load </w:t>
      </w:r>
      <w:r>
        <w:rPr>
          <w:bCs/>
          <w:iCs/>
          <w:color w:val="000000" w:themeColor="text1"/>
          <w:lang w:val="en-GB"/>
        </w:rPr>
        <w:t>system</w:t>
      </w:r>
      <w:r>
        <w:rPr>
          <w:color w:val="000000" w:themeColor="text1"/>
          <w:lang w:val="en-GB"/>
        </w:rPr>
        <w:t>. When the product is allocated, cartons are automatically extracted and conveyed to unit sortation. If the carton has remaining units, the carton is closed and placed back onto the conveyor</w:t>
      </w:r>
      <w:r>
        <w:rPr>
          <w:bCs/>
          <w:iCs/>
          <w:color w:val="000000" w:themeColor="text1"/>
          <w:lang w:val="en-GB"/>
        </w:rPr>
        <w:t xml:space="preserve"> where it </w:t>
      </w:r>
      <w:r>
        <w:rPr>
          <w:color w:val="000000" w:themeColor="text1"/>
          <w:lang w:val="en-GB"/>
        </w:rPr>
        <w:t>is returned to the shuttle system as a residual carton. When this SKU is allocated again, the system will pull full cartons from the mini-load system and send a residual carton from the shuttle to make up the difference.</w:t>
      </w:r>
      <w:r>
        <w:rPr>
          <w:bCs/>
          <w:iCs/>
          <w:color w:val="000000" w:themeColor="text1"/>
          <w:lang w:val="en-GB"/>
        </w:rPr>
        <w:t xml:space="preserve"> Units are packed to outbound cartons at the unit sorter and a shipping label is applied. The carton is released on the conveyor system where they are sorted to the appropriate door and loaded to an outbound store trailer. </w:t>
      </w:r>
      <w:r>
        <w:rPr>
          <w:color w:val="000000" w:themeColor="text1"/>
          <w:lang w:val="en-GB"/>
        </w:rPr>
        <w:t xml:space="preserve">As soon as the order is completed, the cartons are automatically transported to the shipping area. </w:t>
      </w:r>
    </w:p>
    <w:p w:rsidR="00BC1BA7" w:rsidRPr="004C2744" w:rsidRDefault="00BC1BA7" w:rsidP="00BC1BA7">
      <w:pPr>
        <w:shd w:val="clear" w:color="auto" w:fill="FFFFFF"/>
        <w:spacing w:before="120" w:after="240"/>
        <w:ind w:right="1985"/>
        <w:jc w:val="both"/>
        <w:rPr>
          <w:rFonts w:cs="Arial"/>
          <w:lang w:val="en-GB"/>
        </w:rPr>
      </w:pPr>
      <w:r>
        <w:rPr>
          <w:rFonts w:cs="Arial"/>
          <w:lang w:val="en-GB"/>
        </w:rPr>
        <w:t xml:space="preserve">With this new TGW solution, the American brands are transported into a successful future. </w:t>
      </w:r>
    </w:p>
    <w:bookmarkEnd w:id="0"/>
    <w:p w:rsidR="00BC1BA7" w:rsidRPr="004C2744" w:rsidRDefault="00BC1BA7" w:rsidP="00BC1BA7">
      <w:pPr>
        <w:ind w:right="1983"/>
        <w:rPr>
          <w:lang w:val="en-GB"/>
        </w:rPr>
      </w:pPr>
      <w:r w:rsidRPr="004C2744">
        <w:rPr>
          <w:lang w:val="en-GB"/>
        </w:rPr>
        <w:t>www.tgw-group.com</w:t>
      </w:r>
    </w:p>
    <w:p w:rsidR="00BC1BA7" w:rsidRPr="004C2744" w:rsidRDefault="00BC1BA7" w:rsidP="00BC1BA7">
      <w:pPr>
        <w:ind w:right="1983"/>
        <w:rPr>
          <w:lang w:val="en-GB"/>
        </w:rPr>
      </w:pPr>
    </w:p>
    <w:p w:rsidR="00BC1BA7" w:rsidRPr="004C2744" w:rsidRDefault="00BC1BA7" w:rsidP="00BC1BA7">
      <w:pPr>
        <w:spacing w:before="240" w:after="120"/>
        <w:ind w:right="1983"/>
        <w:rPr>
          <w:b/>
          <w:bCs/>
          <w:lang w:val="en-GB"/>
        </w:rPr>
      </w:pPr>
      <w:r w:rsidRPr="004C2744">
        <w:rPr>
          <w:b/>
          <w:bCs/>
          <w:lang w:val="en-GB"/>
        </w:rPr>
        <w:t>About TGW Logistics Group:</w:t>
      </w:r>
    </w:p>
    <w:p w:rsidR="00BC1BA7" w:rsidRPr="004C2744" w:rsidRDefault="00BC1BA7" w:rsidP="00BC1BA7">
      <w:pPr>
        <w:spacing w:before="240" w:after="120"/>
        <w:ind w:right="1983"/>
        <w:rPr>
          <w:lang w:val="en-GB"/>
        </w:rPr>
      </w:pPr>
      <w:r w:rsidRPr="004C2744">
        <w:rPr>
          <w:lang w:val="en-GB"/>
        </w:rPr>
        <w:lastRenderedPageBreak/>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centres. </w:t>
      </w:r>
    </w:p>
    <w:p w:rsidR="00BC1BA7" w:rsidRPr="004C2744" w:rsidRDefault="00BC1BA7" w:rsidP="00BC1BA7">
      <w:pPr>
        <w:spacing w:before="240" w:after="120"/>
        <w:ind w:right="1983"/>
        <w:rPr>
          <w:lang w:val="en-GB"/>
        </w:rPr>
      </w:pPr>
      <w:r w:rsidRPr="004C2744">
        <w:rPr>
          <w:lang w:val="en-GB"/>
        </w:rPr>
        <w:t>With about 2,000 employees worldwide by now, the Group implements logistics solutions for leading companies in various industries. In the business year 2013/14, the TGW Logistics Group generated sales revenues of 371 million Euros.</w:t>
      </w:r>
    </w:p>
    <w:p w:rsidR="00BC1BA7" w:rsidRPr="004C2744" w:rsidRDefault="00BC1BA7" w:rsidP="00BC1BA7">
      <w:pPr>
        <w:spacing w:before="240" w:after="120"/>
        <w:ind w:right="1983"/>
        <w:rPr>
          <w:b/>
          <w:bCs/>
          <w:lang w:val="en-GB"/>
        </w:rPr>
      </w:pPr>
      <w:r w:rsidRPr="004C2744">
        <w:rPr>
          <w:b/>
          <w:bCs/>
          <w:lang w:val="en-GB"/>
        </w:rPr>
        <w:t>Pictures:</w:t>
      </w:r>
    </w:p>
    <w:p w:rsidR="00BC1BA7" w:rsidRPr="004C2744" w:rsidRDefault="00BC1BA7" w:rsidP="00BC1BA7">
      <w:pPr>
        <w:spacing w:before="240" w:after="120"/>
        <w:ind w:right="1983"/>
        <w:rPr>
          <w:lang w:val="en-GB"/>
        </w:rPr>
      </w:pPr>
      <w:r w:rsidRPr="004C2744">
        <w:rPr>
          <w:lang w:val="en-GB"/>
        </w:rPr>
        <w:t>Source: TGW Logistics Group GmbH</w:t>
      </w:r>
      <w:r w:rsidRPr="004C2744">
        <w:rPr>
          <w:lang w:val="en-GB"/>
        </w:rPr>
        <w:br/>
        <w:t>Reprint with reference to TGW Logistics Group GmbH free of charge. Reprint is not permitted for promotional purposes.</w:t>
      </w:r>
    </w:p>
    <w:p w:rsidR="00BC1BA7" w:rsidRPr="004C2744" w:rsidRDefault="00BC1BA7" w:rsidP="00BC1BA7">
      <w:pPr>
        <w:ind w:right="1983"/>
        <w:rPr>
          <w:lang w:val="en-GB"/>
        </w:rPr>
      </w:pPr>
    </w:p>
    <w:tbl>
      <w:tblPr>
        <w:tblW w:w="0" w:type="auto"/>
        <w:tblLook w:val="04A0" w:firstRow="1" w:lastRow="0" w:firstColumn="1" w:lastColumn="0" w:noHBand="0" w:noVBand="1"/>
      </w:tblPr>
      <w:tblGrid>
        <w:gridCol w:w="4859"/>
        <w:gridCol w:w="4847"/>
      </w:tblGrid>
      <w:tr w:rsidR="00BC1BA7" w:rsidRPr="00133B2D" w:rsidTr="005473BF">
        <w:tc>
          <w:tcPr>
            <w:tcW w:w="4889" w:type="dxa"/>
            <w:shd w:val="clear" w:color="auto" w:fill="auto"/>
          </w:tcPr>
          <w:p w:rsidR="00BC1BA7" w:rsidRPr="004C2744" w:rsidRDefault="00BC1BA7" w:rsidP="005473BF">
            <w:pPr>
              <w:rPr>
                <w:b/>
                <w:lang w:val="en-GB"/>
              </w:rPr>
            </w:pPr>
            <w:r w:rsidRPr="004C2744">
              <w:rPr>
                <w:b/>
                <w:lang w:val="en-GB"/>
              </w:rPr>
              <w:t>Contact:</w:t>
            </w:r>
          </w:p>
          <w:p w:rsidR="00BC1BA7" w:rsidRPr="004C2744" w:rsidRDefault="00BC1BA7" w:rsidP="005473BF">
            <w:pPr>
              <w:rPr>
                <w:lang w:val="en-GB"/>
              </w:rPr>
            </w:pPr>
            <w:r w:rsidRPr="004C2744">
              <w:rPr>
                <w:lang w:val="en-GB"/>
              </w:rPr>
              <w:t>TGW Logistics Group GmbH</w:t>
            </w:r>
          </w:p>
          <w:p w:rsidR="00BC1BA7" w:rsidRPr="004C2744" w:rsidRDefault="00BC1BA7" w:rsidP="005473BF">
            <w:pPr>
              <w:rPr>
                <w:lang w:val="en-GB"/>
              </w:rPr>
            </w:pPr>
            <w:r w:rsidRPr="004C2744">
              <w:rPr>
                <w:lang w:val="en-GB"/>
              </w:rPr>
              <w:t xml:space="preserve">4600 Wels, </w:t>
            </w:r>
            <w:proofErr w:type="spellStart"/>
            <w:r w:rsidRPr="004C2744">
              <w:rPr>
                <w:lang w:val="en-GB"/>
              </w:rPr>
              <w:t>Collmannstraße</w:t>
            </w:r>
            <w:proofErr w:type="spellEnd"/>
            <w:r w:rsidRPr="004C2744">
              <w:rPr>
                <w:lang w:val="en-GB"/>
              </w:rPr>
              <w:t xml:space="preserve"> 2, Austria</w:t>
            </w:r>
          </w:p>
          <w:p w:rsidR="00BC1BA7" w:rsidRPr="00E3315C" w:rsidRDefault="00BC1BA7" w:rsidP="005473BF">
            <w:pPr>
              <w:rPr>
                <w:lang w:val="fr-FR"/>
              </w:rPr>
            </w:pPr>
            <w:r w:rsidRPr="00E3315C">
              <w:rPr>
                <w:lang w:val="fr-FR"/>
              </w:rPr>
              <w:t>T: +43.7242.486-0</w:t>
            </w:r>
          </w:p>
          <w:p w:rsidR="00BC1BA7" w:rsidRPr="00E3315C" w:rsidRDefault="00BC1BA7" w:rsidP="005473BF">
            <w:pPr>
              <w:rPr>
                <w:lang w:val="fr-FR"/>
              </w:rPr>
            </w:pPr>
            <w:r w:rsidRPr="00E3315C">
              <w:rPr>
                <w:lang w:val="fr-FR"/>
              </w:rPr>
              <w:t>F: +43.7242.486-31</w:t>
            </w:r>
          </w:p>
          <w:p w:rsidR="00BC1BA7" w:rsidRPr="00E3315C" w:rsidRDefault="00BC1BA7" w:rsidP="005473BF">
            <w:pPr>
              <w:rPr>
                <w:lang w:val="fr-FR"/>
              </w:rPr>
            </w:pPr>
            <w:r w:rsidRPr="00E3315C">
              <w:rPr>
                <w:lang w:val="fr-FR"/>
              </w:rPr>
              <w:t>e-mail: tgw@tgw-group.com</w:t>
            </w:r>
          </w:p>
        </w:tc>
        <w:tc>
          <w:tcPr>
            <w:tcW w:w="4889" w:type="dxa"/>
            <w:shd w:val="clear" w:color="auto" w:fill="auto"/>
          </w:tcPr>
          <w:p w:rsidR="00BC1BA7" w:rsidRPr="002D72FD" w:rsidRDefault="00BC1BA7" w:rsidP="005473BF">
            <w:pPr>
              <w:ind w:left="214"/>
              <w:rPr>
                <w:lang w:val="fr-FR"/>
              </w:rPr>
            </w:pPr>
          </w:p>
        </w:tc>
      </w:tr>
    </w:tbl>
    <w:p w:rsidR="00BC1BA7" w:rsidRPr="002D72FD" w:rsidRDefault="00BC1BA7" w:rsidP="00BC1BA7">
      <w:pPr>
        <w:ind w:right="1983"/>
        <w:rPr>
          <w:lang w:val="fr-FR"/>
        </w:rPr>
      </w:pPr>
    </w:p>
    <w:p w:rsidR="00BC1BA7" w:rsidRDefault="00BC1BA7" w:rsidP="00BC1BA7">
      <w:pPr>
        <w:rPr>
          <w:b/>
          <w:lang w:val="en-GB"/>
        </w:rPr>
      </w:pPr>
      <w:r>
        <w:rPr>
          <w:b/>
          <w:lang w:val="en-GB"/>
        </w:rPr>
        <w:t>Press contact:</w:t>
      </w:r>
    </w:p>
    <w:p w:rsidR="00BC1BA7" w:rsidRDefault="00BC1BA7" w:rsidP="00BC1BA7">
      <w:pPr>
        <w:rPr>
          <w:lang w:val="en-GB"/>
        </w:rPr>
      </w:pPr>
      <w:r>
        <w:rPr>
          <w:lang w:val="en-GB"/>
        </w:rPr>
        <w:t>Martin Kirchmayr</w:t>
      </w:r>
      <w:r>
        <w:rPr>
          <w:lang w:val="en-GB"/>
        </w:rPr>
        <w:tab/>
      </w:r>
      <w:r>
        <w:rPr>
          <w:lang w:val="en-GB"/>
        </w:rPr>
        <w:tab/>
      </w:r>
      <w:r>
        <w:rPr>
          <w:lang w:val="en-GB"/>
        </w:rPr>
        <w:tab/>
      </w:r>
      <w:r>
        <w:rPr>
          <w:lang w:val="en-GB"/>
        </w:rPr>
        <w:tab/>
        <w:t xml:space="preserve">     Daniela Nowak</w:t>
      </w:r>
    </w:p>
    <w:p w:rsidR="00BC1BA7" w:rsidRDefault="00BC1BA7" w:rsidP="00BC1BA7">
      <w:pPr>
        <w:rPr>
          <w:lang w:val="en-GB"/>
        </w:rPr>
      </w:pPr>
      <w:r>
        <w:rPr>
          <w:lang w:val="en-GB"/>
        </w:rPr>
        <w:t>Marketing &amp; Communication Manager</w:t>
      </w:r>
      <w:r>
        <w:rPr>
          <w:lang w:val="en-GB"/>
        </w:rPr>
        <w:tab/>
        <w:t xml:space="preserve">     </w:t>
      </w:r>
      <w:r w:rsidR="00133B2D">
        <w:rPr>
          <w:lang w:val="en-GB"/>
        </w:rPr>
        <w:tab/>
        <w:t xml:space="preserve">     </w:t>
      </w:r>
      <w:r>
        <w:rPr>
          <w:lang w:val="en-GB"/>
        </w:rPr>
        <w:t>Marketing &amp; Communication Specialist</w:t>
      </w:r>
    </w:p>
    <w:p w:rsidR="00BC1BA7" w:rsidRPr="00133B2D" w:rsidRDefault="00BC1BA7" w:rsidP="00BC1BA7">
      <w:pPr>
        <w:rPr>
          <w:lang w:val="en-GB"/>
        </w:rPr>
      </w:pPr>
      <w:r w:rsidRPr="00133B2D">
        <w:rPr>
          <w:lang w:val="en-GB"/>
        </w:rPr>
        <w:t>T: +43.(0)7242.486-1382</w:t>
      </w:r>
      <w:r w:rsidRPr="00133B2D">
        <w:rPr>
          <w:lang w:val="en-GB"/>
        </w:rPr>
        <w:tab/>
      </w:r>
      <w:r w:rsidRPr="00133B2D">
        <w:rPr>
          <w:lang w:val="en-GB"/>
        </w:rPr>
        <w:tab/>
      </w:r>
      <w:r w:rsidRPr="00133B2D">
        <w:rPr>
          <w:lang w:val="en-GB"/>
        </w:rPr>
        <w:tab/>
        <w:t xml:space="preserve">     T: +43.(0)7242.486-1059</w:t>
      </w:r>
    </w:p>
    <w:p w:rsidR="00BC1BA7" w:rsidRPr="00133B2D" w:rsidRDefault="00BC1BA7" w:rsidP="00BC1BA7">
      <w:pPr>
        <w:rPr>
          <w:lang w:val="en-GB"/>
        </w:rPr>
      </w:pPr>
      <w:r w:rsidRPr="00133B2D">
        <w:rPr>
          <w:lang w:val="en-GB"/>
        </w:rPr>
        <w:t>M: +43.(0)664.8187423</w:t>
      </w:r>
    </w:p>
    <w:p w:rsidR="00BC1BA7" w:rsidRPr="00133B2D" w:rsidRDefault="00BC1BA7" w:rsidP="00BC1BA7">
      <w:pPr>
        <w:ind w:right="1983"/>
        <w:rPr>
          <w:lang w:val="en-GB"/>
        </w:rPr>
      </w:pPr>
      <w:hyperlink r:id="rId8" w:history="1">
        <w:r w:rsidRPr="00133B2D">
          <w:rPr>
            <w:rStyle w:val="Hyperlink"/>
            <w:lang w:val="en-GB"/>
          </w:rPr>
          <w:t>martin.kirchmayr@tgw-group.com</w:t>
        </w:r>
      </w:hyperlink>
      <w:r w:rsidRPr="00133B2D">
        <w:rPr>
          <w:lang w:val="en-GB"/>
        </w:rPr>
        <w:tab/>
      </w:r>
      <w:r w:rsidRPr="00133B2D">
        <w:rPr>
          <w:lang w:val="en-GB"/>
        </w:rPr>
        <w:tab/>
        <w:t xml:space="preserve">     </w:t>
      </w:r>
      <w:hyperlink r:id="rId9" w:history="1">
        <w:r w:rsidRPr="00133B2D">
          <w:rPr>
            <w:rStyle w:val="Hyperlink"/>
            <w:lang w:val="en-GB"/>
          </w:rPr>
          <w:t>daniela.nowak@tgw-group.com</w:t>
        </w:r>
      </w:hyperlink>
    </w:p>
    <w:p w:rsidR="00BC1BA7" w:rsidRPr="004C2744" w:rsidRDefault="00BC1BA7" w:rsidP="00BC1BA7">
      <w:pPr>
        <w:ind w:right="1983"/>
        <w:rPr>
          <w:lang w:val="en-GB"/>
        </w:rPr>
      </w:pPr>
    </w:p>
    <w:p w:rsidR="00BC1BA7" w:rsidRPr="00133B2D" w:rsidRDefault="00BC1BA7" w:rsidP="00BC1BA7">
      <w:pPr>
        <w:rPr>
          <w:lang w:val="en-GB"/>
        </w:rPr>
      </w:pPr>
    </w:p>
    <w:p w:rsidR="006F07E8" w:rsidRDefault="006F07E8" w:rsidP="00765177">
      <w:pPr>
        <w:spacing w:before="120" w:after="240"/>
        <w:ind w:right="1835"/>
        <w:rPr>
          <w:lang w:val="en-GB"/>
        </w:rPr>
      </w:pPr>
    </w:p>
    <w:p w:rsidR="006F07E8" w:rsidRPr="00641A34" w:rsidRDefault="006F07E8" w:rsidP="00765177">
      <w:pPr>
        <w:spacing w:before="120" w:after="240"/>
        <w:ind w:right="1835"/>
        <w:rPr>
          <w:lang w:val="en-GB"/>
        </w:rPr>
      </w:pPr>
    </w:p>
    <w:p w:rsidR="00ED3142" w:rsidRPr="00ED3142" w:rsidRDefault="00ED3142" w:rsidP="00641A34">
      <w:pPr>
        <w:ind w:right="1835"/>
        <w:rPr>
          <w:lang w:val="en-US"/>
        </w:rPr>
      </w:pPr>
      <w:r w:rsidRPr="00ED3142">
        <w:rPr>
          <w:lang w:val="en-US"/>
        </w:rPr>
        <w:t>www.tgw-group.com</w:t>
      </w:r>
    </w:p>
    <w:p w:rsidR="00ED3142" w:rsidRPr="00ED3142" w:rsidRDefault="00ED3142" w:rsidP="00641A34">
      <w:pPr>
        <w:ind w:right="1835"/>
        <w:rPr>
          <w:lang w:val="en-US"/>
        </w:rPr>
      </w:pPr>
    </w:p>
    <w:p w:rsidR="004A6B89" w:rsidRPr="004A6B89" w:rsidRDefault="004A6B89" w:rsidP="00641A34">
      <w:pPr>
        <w:ind w:right="1835"/>
        <w:rPr>
          <w:b/>
          <w:lang w:val="en-US"/>
        </w:rPr>
      </w:pPr>
      <w:r w:rsidRPr="004A6B89">
        <w:rPr>
          <w:b/>
          <w:lang w:val="en-US"/>
        </w:rPr>
        <w:t>About TGW Logistics Group:</w:t>
      </w:r>
    </w:p>
    <w:p w:rsidR="004A6B89" w:rsidRPr="004A6B89" w:rsidRDefault="004A6B89" w:rsidP="00641A34">
      <w:pPr>
        <w:ind w:right="1835"/>
        <w:rPr>
          <w:lang w:val="en-US"/>
        </w:rPr>
      </w:pPr>
      <w:r w:rsidRPr="004A6B89">
        <w:rPr>
          <w:lang w:val="en-US"/>
        </w:rPr>
        <w:t xml:space="preserve">TGW Logistics Group is a worldwide leading systems provider of highly dynamic, automated and turn-key logistics solutions. Since 1969 the company has been </w:t>
      </w:r>
      <w:r w:rsidRPr="004A6B89">
        <w:rPr>
          <w:lang w:val="en-US"/>
        </w:rPr>
        <w:lastRenderedPageBreak/>
        <w:t xml:space="preserve">implementing different internal logistics solutions, from small material handling applications to complex logistics </w:t>
      </w:r>
      <w:proofErr w:type="spellStart"/>
      <w:r w:rsidRPr="004A6B89">
        <w:rPr>
          <w:lang w:val="en-US"/>
        </w:rPr>
        <w:t>centres</w:t>
      </w:r>
      <w:proofErr w:type="spellEnd"/>
      <w:r w:rsidRPr="004A6B89">
        <w:rPr>
          <w:lang w:val="en-US"/>
        </w:rPr>
        <w:t xml:space="preserve">. </w:t>
      </w:r>
    </w:p>
    <w:p w:rsidR="004A6B89" w:rsidRPr="004A6B89" w:rsidRDefault="004A6B89" w:rsidP="00641A34">
      <w:pPr>
        <w:ind w:right="1835"/>
        <w:rPr>
          <w:lang w:val="en-US"/>
        </w:rPr>
      </w:pPr>
      <w:r w:rsidRPr="004A6B89">
        <w:rPr>
          <w:lang w:val="en-US"/>
        </w:rPr>
        <w:t>With about 2,</w:t>
      </w:r>
      <w:r w:rsidR="005F5C55">
        <w:rPr>
          <w:lang w:val="en-US"/>
        </w:rPr>
        <w:t>5</w:t>
      </w:r>
      <w:r w:rsidRPr="004A6B89">
        <w:rPr>
          <w:lang w:val="en-US"/>
        </w:rPr>
        <w:t>00 employees worldwide by now, the Group implements logistics solutions for leading companies in various industries. In the business year 2014/15, the TGW Logistics Group generates sales revenues of 4</w:t>
      </w:r>
      <w:r w:rsidR="005F5C55">
        <w:rPr>
          <w:lang w:val="en-US"/>
        </w:rPr>
        <w:t>75</w:t>
      </w:r>
      <w:r w:rsidRPr="004A6B89">
        <w:rPr>
          <w:lang w:val="en-US"/>
        </w:rPr>
        <w:t xml:space="preserve"> million Euros.</w:t>
      </w:r>
    </w:p>
    <w:p w:rsidR="004A6B89" w:rsidRDefault="004A6B89" w:rsidP="00641A34">
      <w:pPr>
        <w:ind w:right="1835"/>
        <w:rPr>
          <w:lang w:val="en-US"/>
        </w:rPr>
      </w:pPr>
    </w:p>
    <w:p w:rsidR="004A6B89" w:rsidRPr="004A6B89" w:rsidRDefault="004A6B89" w:rsidP="00641A34">
      <w:pPr>
        <w:ind w:right="1835"/>
        <w:rPr>
          <w:b/>
          <w:lang w:val="en-US"/>
        </w:rPr>
      </w:pPr>
      <w:r w:rsidRPr="004A6B89">
        <w:rPr>
          <w:b/>
          <w:lang w:val="en-US"/>
        </w:rPr>
        <w:t>Pictures:</w:t>
      </w:r>
    </w:p>
    <w:p w:rsidR="00ED3142" w:rsidRDefault="004A6B89" w:rsidP="00641A34">
      <w:pPr>
        <w:ind w:right="1835"/>
        <w:rPr>
          <w:lang w:val="en-US"/>
        </w:rPr>
      </w:pPr>
      <w:r w:rsidRPr="004A6B89">
        <w:rPr>
          <w:lang w:val="en-US"/>
        </w:rPr>
        <w:t>Reprint with reference to TGW Logistics Group GmbH free of charge. Reprint is not permitted for promotional purposes.</w:t>
      </w:r>
    </w:p>
    <w:p w:rsidR="00DE4AEE" w:rsidRDefault="00DE4AEE" w:rsidP="00641A34">
      <w:pPr>
        <w:ind w:right="1835"/>
        <w:rPr>
          <w:lang w:val="en-US"/>
        </w:rPr>
      </w:pPr>
    </w:p>
    <w:p w:rsidR="004A6B89" w:rsidRPr="001D38C0" w:rsidRDefault="004A6B89" w:rsidP="00641A34">
      <w:pPr>
        <w:ind w:right="1835"/>
        <w:rPr>
          <w:b/>
          <w:lang w:val="en-GB"/>
        </w:rPr>
      </w:pPr>
    </w:p>
    <w:p w:rsidR="00ED3142" w:rsidRPr="00641A34" w:rsidRDefault="004A6B89" w:rsidP="00641A34">
      <w:pPr>
        <w:ind w:right="1835"/>
        <w:rPr>
          <w:b/>
          <w:lang w:val="en-GB"/>
        </w:rPr>
      </w:pPr>
      <w:r w:rsidRPr="00641A34">
        <w:rPr>
          <w:b/>
          <w:lang w:val="en-GB"/>
        </w:rPr>
        <w:t>Contac</w:t>
      </w:r>
      <w:r w:rsidR="00ED3142" w:rsidRPr="00641A34">
        <w:rPr>
          <w:b/>
          <w:lang w:val="en-GB"/>
        </w:rPr>
        <w:t>t:</w:t>
      </w:r>
    </w:p>
    <w:p w:rsidR="00ED3142" w:rsidRPr="00641A34" w:rsidRDefault="00ED3142" w:rsidP="00641A34">
      <w:pPr>
        <w:ind w:right="1835"/>
        <w:rPr>
          <w:lang w:val="en-GB"/>
        </w:rPr>
      </w:pPr>
      <w:r w:rsidRPr="00641A34">
        <w:rPr>
          <w:lang w:val="en-GB"/>
        </w:rPr>
        <w:t>TGW Logistics Group GmbH</w:t>
      </w:r>
    </w:p>
    <w:p w:rsidR="00ED3142" w:rsidRPr="00641A34" w:rsidRDefault="00ED3142" w:rsidP="00641A34">
      <w:pPr>
        <w:ind w:right="1835"/>
        <w:rPr>
          <w:lang w:val="en-GB"/>
        </w:rPr>
      </w:pPr>
      <w:r w:rsidRPr="00641A34">
        <w:rPr>
          <w:lang w:val="en-GB"/>
        </w:rPr>
        <w:t xml:space="preserve">A-4600 Wels, </w:t>
      </w:r>
      <w:proofErr w:type="spellStart"/>
      <w:r w:rsidRPr="00641A34">
        <w:rPr>
          <w:lang w:val="en-GB"/>
        </w:rPr>
        <w:t>Collmannstraße</w:t>
      </w:r>
      <w:proofErr w:type="spellEnd"/>
      <w:r w:rsidRPr="00641A34">
        <w:rPr>
          <w:lang w:val="en-GB"/>
        </w:rPr>
        <w:t xml:space="preserve"> 2</w:t>
      </w:r>
    </w:p>
    <w:p w:rsidR="00ED3142" w:rsidRPr="000B065F" w:rsidRDefault="00ED3142" w:rsidP="00641A34">
      <w:pPr>
        <w:ind w:right="1835"/>
        <w:rPr>
          <w:lang w:val="en-GB"/>
        </w:rPr>
      </w:pPr>
      <w:r w:rsidRPr="000B065F">
        <w:rPr>
          <w:lang w:val="en-GB"/>
        </w:rPr>
        <w:t>T: +43.(0)7242.486-0</w:t>
      </w:r>
    </w:p>
    <w:p w:rsidR="00ED3142" w:rsidRPr="000B065F" w:rsidRDefault="00ED3142" w:rsidP="00641A34">
      <w:pPr>
        <w:ind w:right="1835"/>
        <w:rPr>
          <w:lang w:val="en-GB"/>
        </w:rPr>
      </w:pPr>
      <w:r w:rsidRPr="000B065F">
        <w:rPr>
          <w:lang w:val="en-GB"/>
        </w:rPr>
        <w:t>F: +43.(0)7242.486-31</w:t>
      </w:r>
    </w:p>
    <w:p w:rsidR="00ED3142" w:rsidRPr="000B065F" w:rsidRDefault="00ED3142" w:rsidP="00641A34">
      <w:pPr>
        <w:ind w:right="1835"/>
        <w:rPr>
          <w:lang w:val="en-GB"/>
        </w:rPr>
      </w:pPr>
      <w:r w:rsidRPr="000B065F">
        <w:rPr>
          <w:lang w:val="en-GB"/>
        </w:rPr>
        <w:t>E-Mail: tgw@tgw-group.com</w:t>
      </w:r>
      <w:r w:rsidRPr="000B065F">
        <w:rPr>
          <w:lang w:val="en-GB"/>
        </w:rPr>
        <w:tab/>
      </w:r>
    </w:p>
    <w:p w:rsidR="00ED3142" w:rsidRPr="000B065F" w:rsidRDefault="00ED3142" w:rsidP="00641A34">
      <w:pPr>
        <w:ind w:right="1835"/>
        <w:rPr>
          <w:lang w:val="en-GB"/>
        </w:rPr>
      </w:pPr>
    </w:p>
    <w:p w:rsidR="00ED3142" w:rsidRPr="00641A34" w:rsidRDefault="00ED3142" w:rsidP="00DE4AEE">
      <w:pPr>
        <w:spacing w:line="240" w:lineRule="auto"/>
        <w:ind w:right="985"/>
        <w:rPr>
          <w:b/>
          <w:lang w:val="en-GB"/>
        </w:rPr>
      </w:pPr>
      <w:r w:rsidRPr="00641A34">
        <w:rPr>
          <w:b/>
          <w:lang w:val="en-GB"/>
        </w:rPr>
        <w:t>Press</w:t>
      </w:r>
      <w:r w:rsidR="004A6B89" w:rsidRPr="00641A34">
        <w:rPr>
          <w:b/>
          <w:lang w:val="en-GB"/>
        </w:rPr>
        <w:t xml:space="preserve"> c</w:t>
      </w:r>
      <w:r w:rsidRPr="00641A34">
        <w:rPr>
          <w:b/>
          <w:lang w:val="en-GB"/>
        </w:rPr>
        <w:t>onta</w:t>
      </w:r>
      <w:r w:rsidR="004A6B89" w:rsidRPr="00641A34">
        <w:rPr>
          <w:b/>
          <w:lang w:val="en-GB"/>
        </w:rPr>
        <w:t>c</w:t>
      </w:r>
      <w:r w:rsidRPr="00641A34">
        <w:rPr>
          <w:b/>
          <w:lang w:val="en-GB"/>
        </w:rPr>
        <w:t>t:</w:t>
      </w:r>
    </w:p>
    <w:p w:rsidR="00ED3142" w:rsidRPr="00641A34" w:rsidRDefault="00ED3142" w:rsidP="00DE4AEE">
      <w:pPr>
        <w:spacing w:line="240" w:lineRule="auto"/>
        <w:ind w:right="985"/>
        <w:rPr>
          <w:lang w:val="en-GB"/>
        </w:rPr>
      </w:pPr>
      <w:r w:rsidRPr="00641A34">
        <w:rPr>
          <w:lang w:val="en-GB"/>
        </w:rPr>
        <w:t>Martin Kirchmayr</w:t>
      </w:r>
      <w:r w:rsidRPr="00641A34">
        <w:rPr>
          <w:lang w:val="en-GB"/>
        </w:rPr>
        <w:tab/>
      </w:r>
      <w:r w:rsidRPr="00641A34">
        <w:rPr>
          <w:lang w:val="en-GB"/>
        </w:rPr>
        <w:tab/>
      </w:r>
      <w:r w:rsidRPr="00641A34">
        <w:rPr>
          <w:lang w:val="en-GB"/>
        </w:rPr>
        <w:tab/>
      </w:r>
      <w:r w:rsidRPr="00641A34">
        <w:rPr>
          <w:lang w:val="en-GB"/>
        </w:rPr>
        <w:tab/>
        <w:t>Daniela Nowak</w:t>
      </w:r>
    </w:p>
    <w:p w:rsidR="00ED3142" w:rsidRPr="00641A34" w:rsidRDefault="00ED3142" w:rsidP="00DE4AEE">
      <w:pPr>
        <w:spacing w:line="240" w:lineRule="auto"/>
        <w:ind w:right="985"/>
        <w:rPr>
          <w:lang w:val="en-GB"/>
        </w:rPr>
      </w:pPr>
      <w:r w:rsidRPr="00641A34">
        <w:rPr>
          <w:lang w:val="en-GB"/>
        </w:rPr>
        <w:t>Marketing &amp; Communication Manager</w:t>
      </w:r>
      <w:r w:rsidRPr="00641A34">
        <w:rPr>
          <w:lang w:val="en-GB"/>
        </w:rPr>
        <w:tab/>
        <w:t xml:space="preserve">    </w:t>
      </w:r>
      <w:r w:rsidRPr="00641A34">
        <w:rPr>
          <w:lang w:val="en-GB"/>
        </w:rPr>
        <w:tab/>
        <w:t>Marketing &amp; Communication Specialist</w:t>
      </w:r>
    </w:p>
    <w:p w:rsidR="00ED3142" w:rsidRDefault="00ED3142" w:rsidP="00DE4AEE">
      <w:pPr>
        <w:spacing w:line="240" w:lineRule="auto"/>
        <w:ind w:right="985"/>
      </w:pPr>
      <w:r>
        <w:t>T: +43.(0)7242.486-1382</w:t>
      </w:r>
      <w:r>
        <w:tab/>
      </w:r>
      <w:r>
        <w:tab/>
      </w:r>
      <w:r>
        <w:tab/>
        <w:t>T: +43.(0)7242.486-1059</w:t>
      </w:r>
    </w:p>
    <w:p w:rsidR="00ED3142" w:rsidRDefault="00ED3142" w:rsidP="00DE4AEE">
      <w:pPr>
        <w:spacing w:line="240" w:lineRule="auto"/>
        <w:ind w:right="985"/>
      </w:pPr>
      <w:r>
        <w:t>M: +43.(0)664.8187423</w:t>
      </w:r>
    </w:p>
    <w:p w:rsidR="00ED3142" w:rsidRPr="00A06F83" w:rsidRDefault="00ED3142" w:rsidP="00DE4AEE">
      <w:pPr>
        <w:spacing w:line="240" w:lineRule="auto"/>
        <w:ind w:right="985"/>
      </w:pPr>
      <w:r>
        <w:t>martin.kirchmayr@tgw-group.com</w:t>
      </w:r>
      <w:r>
        <w:tab/>
      </w:r>
      <w:r>
        <w:tab/>
        <w:t>daniela.nowak@tgw-group.com</w:t>
      </w:r>
    </w:p>
    <w:p w:rsidR="00FE44DF" w:rsidRPr="00A06F83" w:rsidRDefault="00FE44DF" w:rsidP="00DE4AEE">
      <w:pPr>
        <w:ind w:right="985"/>
      </w:pPr>
    </w:p>
    <w:sectPr w:rsidR="00FE44DF" w:rsidRPr="00A06F83" w:rsidSect="00641A34">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06" w:rsidRDefault="00764006" w:rsidP="00764006">
      <w:pPr>
        <w:spacing w:line="240" w:lineRule="auto"/>
      </w:pPr>
      <w:r>
        <w:separator/>
      </w:r>
    </w:p>
  </w:endnote>
  <w:endnote w:type="continuationSeparator" w:id="0">
    <w:p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5A7792">
            <w:rPr>
              <w:noProof/>
              <w:sz w:val="16"/>
            </w:rPr>
            <w:t>2</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5A7792">
            <w:rPr>
              <w:noProof/>
              <w:sz w:val="16"/>
            </w:rPr>
            <w:t>4</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06" w:rsidRDefault="00764006" w:rsidP="00764006">
      <w:pPr>
        <w:spacing w:line="240" w:lineRule="auto"/>
      </w:pPr>
      <w:r>
        <w:separator/>
      </w:r>
    </w:p>
  </w:footnote>
  <w:footnote w:type="continuationSeparator" w:id="0">
    <w:p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36FEB19B" wp14:editId="63F05E7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w:t>
    </w:r>
    <w:r w:rsidR="004A6B89">
      <w:t xml:space="preserv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93747"/>
    <w:rsid w:val="000A490F"/>
    <w:rsid w:val="000B065F"/>
    <w:rsid w:val="000F7D85"/>
    <w:rsid w:val="00133B2D"/>
    <w:rsid w:val="001D38C0"/>
    <w:rsid w:val="001D7EFF"/>
    <w:rsid w:val="001E7058"/>
    <w:rsid w:val="00222B47"/>
    <w:rsid w:val="00252CD7"/>
    <w:rsid w:val="0026487A"/>
    <w:rsid w:val="003A2448"/>
    <w:rsid w:val="00450B34"/>
    <w:rsid w:val="00470B0F"/>
    <w:rsid w:val="004A6B89"/>
    <w:rsid w:val="005373C0"/>
    <w:rsid w:val="00544E5E"/>
    <w:rsid w:val="005623BA"/>
    <w:rsid w:val="005A30E4"/>
    <w:rsid w:val="005A7792"/>
    <w:rsid w:val="005F5C55"/>
    <w:rsid w:val="006118EE"/>
    <w:rsid w:val="00641A34"/>
    <w:rsid w:val="006F07E8"/>
    <w:rsid w:val="007502BB"/>
    <w:rsid w:val="00764006"/>
    <w:rsid w:val="00765177"/>
    <w:rsid w:val="007D0E42"/>
    <w:rsid w:val="00826499"/>
    <w:rsid w:val="008C62E5"/>
    <w:rsid w:val="008F488E"/>
    <w:rsid w:val="00953D37"/>
    <w:rsid w:val="00A06F83"/>
    <w:rsid w:val="00A25CF4"/>
    <w:rsid w:val="00AD3796"/>
    <w:rsid w:val="00B03384"/>
    <w:rsid w:val="00B03B65"/>
    <w:rsid w:val="00B422A2"/>
    <w:rsid w:val="00B56A9C"/>
    <w:rsid w:val="00BC1BA7"/>
    <w:rsid w:val="00C00CC7"/>
    <w:rsid w:val="00C15D91"/>
    <w:rsid w:val="00C3311C"/>
    <w:rsid w:val="00CA3ED8"/>
    <w:rsid w:val="00CA70BC"/>
    <w:rsid w:val="00CF18DD"/>
    <w:rsid w:val="00D90DAC"/>
    <w:rsid w:val="00DE14B5"/>
    <w:rsid w:val="00DE4AEE"/>
    <w:rsid w:val="00E21CBA"/>
    <w:rsid w:val="00E21D57"/>
    <w:rsid w:val="00ED3142"/>
    <w:rsid w:val="00F70443"/>
    <w:rsid w:val="00FE44DF"/>
    <w:rsid w:val="00FF306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C1BA7"/>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paragraph" w:styleId="StandardWeb">
    <w:name w:val="Normal (Web)"/>
    <w:basedOn w:val="Standard"/>
    <w:uiPriority w:val="99"/>
    <w:unhideWhenUsed/>
    <w:rsid w:val="00641A34"/>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lack1">
    <w:name w:val="black1"/>
    <w:basedOn w:val="Absatz-Standardschriftart"/>
    <w:rsid w:val="006F07E8"/>
    <w:rPr>
      <w:color w:val="000000"/>
    </w:rPr>
  </w:style>
  <w:style w:type="character" w:customStyle="1" w:styleId="berschrift1Zchn">
    <w:name w:val="Überschrift 1 Zchn"/>
    <w:basedOn w:val="Absatz-Standardschriftart"/>
    <w:link w:val="berschrift1"/>
    <w:uiPriority w:val="9"/>
    <w:rsid w:val="00BC1BA7"/>
    <w:rPr>
      <w:rFonts w:ascii="Arial" w:eastAsia="FZShuTi" w:hAnsi="Arial" w:cs="Times New Roman"/>
      <w:b/>
      <w:bCs/>
      <w:sz w:val="32"/>
      <w:szCs w:val="28"/>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C1BA7"/>
    <w:pPr>
      <w:keepNext/>
      <w:keepLines/>
      <w:spacing w:before="480" w:after="120" w:line="276" w:lineRule="auto"/>
      <w:outlineLvl w:val="0"/>
    </w:pPr>
    <w:rPr>
      <w:rFonts w:eastAsia="FZShuTi" w:cs="Times New Roman"/>
      <w:b/>
      <w:bCs/>
      <w:sz w:val="32"/>
      <w:szCs w:val="2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paragraph" w:styleId="StandardWeb">
    <w:name w:val="Normal (Web)"/>
    <w:basedOn w:val="Standard"/>
    <w:uiPriority w:val="99"/>
    <w:unhideWhenUsed/>
    <w:rsid w:val="00641A34"/>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black1">
    <w:name w:val="black1"/>
    <w:basedOn w:val="Absatz-Standardschriftart"/>
    <w:rsid w:val="006F07E8"/>
    <w:rPr>
      <w:color w:val="000000"/>
    </w:rPr>
  </w:style>
  <w:style w:type="character" w:customStyle="1" w:styleId="berschrift1Zchn">
    <w:name w:val="Überschrift 1 Zchn"/>
    <w:basedOn w:val="Absatz-Standardschriftart"/>
    <w:link w:val="berschrift1"/>
    <w:uiPriority w:val="9"/>
    <w:rsid w:val="00BC1BA7"/>
    <w:rPr>
      <w:rFonts w:ascii="Arial" w:eastAsia="FZShuTi" w:hAnsi="Arial" w:cs="Times New Roman"/>
      <w:b/>
      <w:bCs/>
      <w:sz w:val="32"/>
      <w:szCs w:val="2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1914">
      <w:bodyDiv w:val="1"/>
      <w:marLeft w:val="0"/>
      <w:marRight w:val="0"/>
      <w:marTop w:val="0"/>
      <w:marBottom w:val="0"/>
      <w:divBdr>
        <w:top w:val="none" w:sz="0" w:space="0" w:color="auto"/>
        <w:left w:val="none" w:sz="0" w:space="0" w:color="auto"/>
        <w:bottom w:val="none" w:sz="0" w:space="0" w:color="auto"/>
        <w:right w:val="none" w:sz="0" w:space="0" w:color="auto"/>
      </w:divBdr>
      <w:divsChild>
        <w:div w:id="301423643">
          <w:marLeft w:val="0"/>
          <w:marRight w:val="0"/>
          <w:marTop w:val="0"/>
          <w:marBottom w:val="0"/>
          <w:divBdr>
            <w:top w:val="none" w:sz="0" w:space="0" w:color="auto"/>
            <w:left w:val="none" w:sz="0" w:space="0" w:color="auto"/>
            <w:bottom w:val="none" w:sz="0" w:space="0" w:color="auto"/>
            <w:right w:val="none" w:sz="0" w:space="0" w:color="auto"/>
          </w:divBdr>
          <w:divsChild>
            <w:div w:id="401755772">
              <w:marLeft w:val="0"/>
              <w:marRight w:val="0"/>
              <w:marTop w:val="0"/>
              <w:marBottom w:val="0"/>
              <w:divBdr>
                <w:top w:val="none" w:sz="0" w:space="0" w:color="auto"/>
                <w:left w:val="none" w:sz="0" w:space="0" w:color="auto"/>
                <w:bottom w:val="none" w:sz="0" w:space="0" w:color="auto"/>
                <w:right w:val="none" w:sz="0" w:space="0" w:color="auto"/>
              </w:divBdr>
              <w:divsChild>
                <w:div w:id="1703702860">
                  <w:marLeft w:val="0"/>
                  <w:marRight w:val="0"/>
                  <w:marTop w:val="0"/>
                  <w:marBottom w:val="0"/>
                  <w:divBdr>
                    <w:top w:val="none" w:sz="0" w:space="0" w:color="auto"/>
                    <w:left w:val="none" w:sz="0" w:space="0" w:color="auto"/>
                    <w:bottom w:val="none" w:sz="0" w:space="0" w:color="auto"/>
                    <w:right w:val="none" w:sz="0" w:space="0" w:color="auto"/>
                  </w:divBdr>
                  <w:divsChild>
                    <w:div w:id="1054890817">
                      <w:marLeft w:val="0"/>
                      <w:marRight w:val="0"/>
                      <w:marTop w:val="0"/>
                      <w:marBottom w:val="0"/>
                      <w:divBdr>
                        <w:top w:val="none" w:sz="0" w:space="0" w:color="auto"/>
                        <w:left w:val="none" w:sz="0" w:space="0" w:color="auto"/>
                        <w:bottom w:val="none" w:sz="0" w:space="0" w:color="auto"/>
                        <w:right w:val="none" w:sz="0" w:space="0" w:color="auto"/>
                      </w:divBdr>
                      <w:divsChild>
                        <w:div w:id="500002025">
                          <w:marLeft w:val="0"/>
                          <w:marRight w:val="0"/>
                          <w:marTop w:val="0"/>
                          <w:marBottom w:val="0"/>
                          <w:divBdr>
                            <w:top w:val="none" w:sz="0" w:space="0" w:color="auto"/>
                            <w:left w:val="none" w:sz="0" w:space="0" w:color="auto"/>
                            <w:bottom w:val="none" w:sz="0" w:space="0" w:color="auto"/>
                            <w:right w:val="none" w:sz="0" w:space="0" w:color="auto"/>
                          </w:divBdr>
                          <w:divsChild>
                            <w:div w:id="1714304912">
                              <w:marLeft w:val="0"/>
                              <w:marRight w:val="0"/>
                              <w:marTop w:val="0"/>
                              <w:marBottom w:val="0"/>
                              <w:divBdr>
                                <w:top w:val="none" w:sz="0" w:space="0" w:color="auto"/>
                                <w:left w:val="none" w:sz="0" w:space="0" w:color="auto"/>
                                <w:bottom w:val="none" w:sz="0" w:space="0" w:color="auto"/>
                                <w:right w:val="none" w:sz="0" w:space="0" w:color="auto"/>
                              </w:divBdr>
                              <w:divsChild>
                                <w:div w:id="2079940137">
                                  <w:marLeft w:val="0"/>
                                  <w:marRight w:val="0"/>
                                  <w:marTop w:val="0"/>
                                  <w:marBottom w:val="0"/>
                                  <w:divBdr>
                                    <w:top w:val="none" w:sz="0" w:space="0" w:color="auto"/>
                                    <w:left w:val="none" w:sz="0" w:space="0" w:color="auto"/>
                                    <w:bottom w:val="none" w:sz="0" w:space="0" w:color="auto"/>
                                    <w:right w:val="none" w:sz="0" w:space="0" w:color="auto"/>
                                  </w:divBdr>
                                  <w:divsChild>
                                    <w:div w:id="58096435">
                                      <w:marLeft w:val="0"/>
                                      <w:marRight w:val="0"/>
                                      <w:marTop w:val="0"/>
                                      <w:marBottom w:val="0"/>
                                      <w:divBdr>
                                        <w:top w:val="none" w:sz="0" w:space="0" w:color="auto"/>
                                        <w:left w:val="none" w:sz="0" w:space="0" w:color="auto"/>
                                        <w:bottom w:val="none" w:sz="0" w:space="0" w:color="auto"/>
                                        <w:right w:val="none" w:sz="0" w:space="0" w:color="auto"/>
                                      </w:divBdr>
                                      <w:divsChild>
                                        <w:div w:id="1769427717">
                                          <w:marLeft w:val="0"/>
                                          <w:marRight w:val="0"/>
                                          <w:marTop w:val="0"/>
                                          <w:marBottom w:val="0"/>
                                          <w:divBdr>
                                            <w:top w:val="none" w:sz="0" w:space="0" w:color="auto"/>
                                            <w:left w:val="none" w:sz="0" w:space="0" w:color="auto"/>
                                            <w:bottom w:val="none" w:sz="0" w:space="0" w:color="auto"/>
                                            <w:right w:val="none" w:sz="0" w:space="0" w:color="auto"/>
                                          </w:divBdr>
                                          <w:divsChild>
                                            <w:div w:id="347221068">
                                              <w:marLeft w:val="0"/>
                                              <w:marRight w:val="0"/>
                                              <w:marTop w:val="0"/>
                                              <w:marBottom w:val="0"/>
                                              <w:divBdr>
                                                <w:top w:val="none" w:sz="0" w:space="0" w:color="auto"/>
                                                <w:left w:val="none" w:sz="0" w:space="0" w:color="auto"/>
                                                <w:bottom w:val="none" w:sz="0" w:space="0" w:color="auto"/>
                                                <w:right w:val="none" w:sz="0" w:space="0" w:color="auto"/>
                                              </w:divBdr>
                                              <w:divsChild>
                                                <w:div w:id="13575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926459">
      <w:bodyDiv w:val="1"/>
      <w:marLeft w:val="0"/>
      <w:marRight w:val="0"/>
      <w:marTop w:val="0"/>
      <w:marBottom w:val="0"/>
      <w:divBdr>
        <w:top w:val="none" w:sz="0" w:space="0" w:color="auto"/>
        <w:left w:val="none" w:sz="0" w:space="0" w:color="auto"/>
        <w:bottom w:val="none" w:sz="0" w:space="0" w:color="auto"/>
        <w:right w:val="none" w:sz="0" w:space="0" w:color="auto"/>
      </w:divBdr>
    </w:div>
    <w:div w:id="18722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irchmayr@tgw-group.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nod\AppData\Local\Microsoft\Windows\Temporary%20Internet%20Files\Content.Outlook\R3VUQBPK\daniela.nowak@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3</cp:revision>
  <cp:lastPrinted>2015-06-02T08:02:00Z</cp:lastPrinted>
  <dcterms:created xsi:type="dcterms:W3CDTF">2015-12-10T07:32:00Z</dcterms:created>
  <dcterms:modified xsi:type="dcterms:W3CDTF">2015-12-10T08:00:00Z</dcterms:modified>
</cp:coreProperties>
</file>