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DFF67" w14:textId="77777777" w:rsidR="00A13FF7" w:rsidRDefault="00A13FF7" w:rsidP="00696EA4">
      <w:pPr>
        <w:tabs>
          <w:tab w:val="left" w:pos="1889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59BE536" w14:textId="77777777" w:rsidR="00DF7D63" w:rsidRDefault="00DF7D63" w:rsidP="004A298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28B53DCF" w14:textId="77777777" w:rsidR="009B5918" w:rsidRPr="004A2986" w:rsidRDefault="009B5918" w:rsidP="004A2986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C10E4F9" w14:textId="77777777" w:rsidR="00D87529" w:rsidRPr="00573114" w:rsidRDefault="00D87529" w:rsidP="00913A19">
      <w:pPr>
        <w:spacing w:after="0" w:line="360" w:lineRule="auto"/>
        <w:ind w:right="1984"/>
        <w:rPr>
          <w:rFonts w:ascii="Arial" w:hAnsi="Arial" w:cs="Arial"/>
          <w:b/>
          <w:sz w:val="36"/>
          <w:szCs w:val="36"/>
        </w:rPr>
      </w:pPr>
      <w:r w:rsidRPr="00573114">
        <w:rPr>
          <w:rFonts w:ascii="Arial" w:hAnsi="Arial" w:cs="Arial"/>
          <w:b/>
          <w:sz w:val="36"/>
          <w:szCs w:val="36"/>
        </w:rPr>
        <w:t>Die Ro</w:t>
      </w:r>
      <w:r w:rsidR="00FD7739" w:rsidRPr="00573114">
        <w:rPr>
          <w:rFonts w:ascii="Arial" w:hAnsi="Arial" w:cs="Arial"/>
          <w:b/>
          <w:sz w:val="36"/>
          <w:szCs w:val="36"/>
        </w:rPr>
        <w:t>v</w:t>
      </w:r>
      <w:r w:rsidRPr="00573114">
        <w:rPr>
          <w:rFonts w:ascii="Arial" w:hAnsi="Arial" w:cs="Arial"/>
          <w:b/>
          <w:sz w:val="36"/>
          <w:szCs w:val="36"/>
        </w:rPr>
        <w:t>olution</w:t>
      </w:r>
      <w:r w:rsidR="007C73CA" w:rsidRPr="00573114">
        <w:rPr>
          <w:rFonts w:ascii="Arial" w:hAnsi="Arial" w:cs="Arial"/>
          <w:b/>
          <w:sz w:val="36"/>
          <w:szCs w:val="36"/>
        </w:rPr>
        <w:t xml:space="preserve"> hat begonnen</w:t>
      </w:r>
    </w:p>
    <w:p w14:paraId="3F2CF5D4" w14:textId="77777777" w:rsidR="00136A5A" w:rsidRPr="00337C8E" w:rsidRDefault="00655CC3" w:rsidP="004A331E">
      <w:pPr>
        <w:spacing w:after="0" w:line="360" w:lineRule="auto"/>
        <w:ind w:right="1842"/>
        <w:rPr>
          <w:rFonts w:ascii="Arial" w:hAnsi="Arial" w:cs="Arial"/>
          <w:b/>
          <w:sz w:val="24"/>
          <w:szCs w:val="24"/>
        </w:rPr>
      </w:pPr>
      <w:r w:rsidRPr="00573114">
        <w:rPr>
          <w:rFonts w:ascii="Arial" w:hAnsi="Arial" w:cs="Arial"/>
          <w:b/>
          <w:sz w:val="24"/>
          <w:szCs w:val="24"/>
        </w:rPr>
        <w:t xml:space="preserve">TGW </w:t>
      </w:r>
      <w:r w:rsidR="007228CD" w:rsidRPr="00573114">
        <w:rPr>
          <w:rFonts w:ascii="Arial" w:hAnsi="Arial" w:cs="Arial"/>
          <w:b/>
          <w:sz w:val="24"/>
          <w:szCs w:val="24"/>
        </w:rPr>
        <w:t>führt</w:t>
      </w:r>
      <w:r w:rsidR="004A331E">
        <w:rPr>
          <w:rFonts w:ascii="Arial" w:hAnsi="Arial" w:cs="Arial"/>
          <w:b/>
          <w:sz w:val="24"/>
          <w:szCs w:val="24"/>
        </w:rPr>
        <w:t xml:space="preserve"> die</w:t>
      </w:r>
      <w:r w:rsidRPr="00573114">
        <w:rPr>
          <w:rFonts w:ascii="Arial" w:hAnsi="Arial" w:cs="Arial"/>
          <w:b/>
          <w:sz w:val="24"/>
          <w:szCs w:val="24"/>
        </w:rPr>
        <w:t xml:space="preserve"> Robotik in der Intralogistik</w:t>
      </w:r>
      <w:r w:rsidR="007228CD" w:rsidRPr="00573114">
        <w:rPr>
          <w:rFonts w:ascii="Arial" w:hAnsi="Arial" w:cs="Arial"/>
          <w:b/>
          <w:sz w:val="24"/>
          <w:szCs w:val="24"/>
        </w:rPr>
        <w:t xml:space="preserve"> in ein neues Zeitalter</w:t>
      </w:r>
    </w:p>
    <w:p w14:paraId="3ADFA9E5" w14:textId="77777777" w:rsidR="00535F3E" w:rsidRDefault="00535F3E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</w:p>
    <w:p w14:paraId="318594E7" w14:textId="77777777" w:rsidR="00337C8E" w:rsidRPr="004A2986" w:rsidRDefault="00337C8E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</w:p>
    <w:p w14:paraId="6CAE2C2B" w14:textId="452CF182" w:rsidR="00F97C08" w:rsidRPr="00845F65" w:rsidRDefault="008C6467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  <w:r w:rsidRPr="00845F65">
        <w:rPr>
          <w:rFonts w:ascii="Arial" w:hAnsi="Arial" w:cs="Arial"/>
          <w:b/>
          <w:sz w:val="20"/>
          <w:szCs w:val="20"/>
        </w:rPr>
        <w:t xml:space="preserve">Die </w:t>
      </w:r>
      <w:r w:rsidR="00D87529" w:rsidRPr="00845F65">
        <w:rPr>
          <w:rFonts w:ascii="Arial" w:hAnsi="Arial" w:cs="Arial"/>
          <w:b/>
          <w:sz w:val="20"/>
          <w:szCs w:val="20"/>
        </w:rPr>
        <w:t xml:space="preserve">TGW </w:t>
      </w:r>
      <w:r w:rsidRPr="00845F65">
        <w:rPr>
          <w:rFonts w:ascii="Arial" w:hAnsi="Arial" w:cs="Arial"/>
          <w:b/>
          <w:sz w:val="20"/>
          <w:szCs w:val="20"/>
        </w:rPr>
        <w:t xml:space="preserve">Logistics Group </w:t>
      </w:r>
      <w:r w:rsidR="00D87529" w:rsidRPr="00845F65">
        <w:rPr>
          <w:rFonts w:ascii="Arial" w:hAnsi="Arial" w:cs="Arial"/>
          <w:b/>
          <w:sz w:val="20"/>
          <w:szCs w:val="20"/>
        </w:rPr>
        <w:t xml:space="preserve">hat ein revolutionäres System zur </w:t>
      </w:r>
      <w:r w:rsidR="00936B9E">
        <w:rPr>
          <w:rFonts w:ascii="Arial" w:hAnsi="Arial" w:cs="Arial"/>
          <w:b/>
          <w:sz w:val="20"/>
          <w:szCs w:val="20"/>
        </w:rPr>
        <w:t xml:space="preserve">vollautomatischen </w:t>
      </w:r>
      <w:r w:rsidR="00D87529" w:rsidRPr="00845F65">
        <w:rPr>
          <w:rFonts w:ascii="Arial" w:hAnsi="Arial" w:cs="Arial"/>
          <w:b/>
          <w:sz w:val="20"/>
          <w:szCs w:val="20"/>
        </w:rPr>
        <w:t xml:space="preserve">Einzelstück-Kommissionierung </w:t>
      </w:r>
      <w:r w:rsidR="00654815">
        <w:rPr>
          <w:rFonts w:ascii="Arial" w:hAnsi="Arial" w:cs="Arial"/>
          <w:b/>
          <w:sz w:val="20"/>
          <w:szCs w:val="20"/>
        </w:rPr>
        <w:t>per</w:t>
      </w:r>
      <w:r w:rsidR="00D87529" w:rsidRPr="00845F65">
        <w:rPr>
          <w:rFonts w:ascii="Arial" w:hAnsi="Arial" w:cs="Arial"/>
          <w:b/>
          <w:sz w:val="20"/>
          <w:szCs w:val="20"/>
        </w:rPr>
        <w:t xml:space="preserve"> Roboter</w:t>
      </w:r>
      <w:r w:rsidR="00AD27D6" w:rsidRPr="00845F65">
        <w:rPr>
          <w:rFonts w:ascii="Arial" w:hAnsi="Arial" w:cs="Arial"/>
          <w:b/>
          <w:sz w:val="20"/>
          <w:szCs w:val="20"/>
        </w:rPr>
        <w:t xml:space="preserve"> entwickelt.</w:t>
      </w:r>
      <w:r w:rsidR="00EA04DE" w:rsidRPr="00845F65">
        <w:rPr>
          <w:rFonts w:ascii="Arial" w:hAnsi="Arial" w:cs="Arial"/>
          <w:b/>
          <w:sz w:val="20"/>
          <w:szCs w:val="20"/>
        </w:rPr>
        <w:t xml:space="preserve"> </w:t>
      </w:r>
      <w:r w:rsidR="00AD27D6" w:rsidRPr="00845F65">
        <w:rPr>
          <w:rFonts w:ascii="Arial" w:hAnsi="Arial" w:cs="Arial"/>
          <w:b/>
          <w:sz w:val="20"/>
          <w:szCs w:val="20"/>
        </w:rPr>
        <w:t>A</w:t>
      </w:r>
      <w:r w:rsidR="00EA04DE" w:rsidRPr="00845F65">
        <w:rPr>
          <w:rFonts w:ascii="Arial" w:hAnsi="Arial" w:cs="Arial"/>
          <w:b/>
          <w:sz w:val="20"/>
          <w:szCs w:val="20"/>
        </w:rPr>
        <w:t xml:space="preserve">uf der LogiMat 2018 </w:t>
      </w:r>
      <w:r w:rsidR="00CC0153" w:rsidRPr="00845F65">
        <w:rPr>
          <w:rFonts w:ascii="Arial" w:hAnsi="Arial" w:cs="Arial"/>
          <w:b/>
          <w:sz w:val="20"/>
          <w:szCs w:val="20"/>
        </w:rPr>
        <w:t xml:space="preserve">feiert </w:t>
      </w:r>
      <w:r w:rsidR="00936B9E">
        <w:rPr>
          <w:rFonts w:ascii="Arial" w:hAnsi="Arial" w:cs="Arial"/>
          <w:b/>
          <w:sz w:val="20"/>
          <w:szCs w:val="20"/>
        </w:rPr>
        <w:t>„</w:t>
      </w:r>
      <w:r w:rsidR="00976501" w:rsidRPr="00845F65">
        <w:rPr>
          <w:rFonts w:ascii="Arial" w:hAnsi="Arial" w:cs="Arial"/>
          <w:b/>
          <w:sz w:val="20"/>
          <w:szCs w:val="20"/>
        </w:rPr>
        <w:t>Rovolution</w:t>
      </w:r>
      <w:r w:rsidR="00936B9E">
        <w:rPr>
          <w:rFonts w:ascii="Arial" w:hAnsi="Arial" w:cs="Arial"/>
          <w:b/>
          <w:sz w:val="20"/>
          <w:szCs w:val="20"/>
        </w:rPr>
        <w:t>“</w:t>
      </w:r>
      <w:r w:rsidR="00CC0153" w:rsidRPr="00845F65">
        <w:rPr>
          <w:rFonts w:ascii="Arial" w:hAnsi="Arial" w:cs="Arial"/>
          <w:b/>
          <w:sz w:val="20"/>
          <w:szCs w:val="20"/>
        </w:rPr>
        <w:t xml:space="preserve"> Weltpremiere</w:t>
      </w:r>
      <w:r w:rsidR="0070084E" w:rsidRPr="00845F65">
        <w:rPr>
          <w:rFonts w:ascii="Arial" w:hAnsi="Arial" w:cs="Arial"/>
          <w:b/>
          <w:sz w:val="20"/>
          <w:szCs w:val="20"/>
        </w:rPr>
        <w:t>.</w:t>
      </w:r>
      <w:r w:rsidR="00BC7851" w:rsidRPr="00845F65">
        <w:rPr>
          <w:rFonts w:ascii="Arial" w:hAnsi="Arial" w:cs="Arial"/>
          <w:b/>
          <w:sz w:val="20"/>
          <w:szCs w:val="20"/>
        </w:rPr>
        <w:t xml:space="preserve"> </w:t>
      </w:r>
      <w:r w:rsidR="00976501" w:rsidRPr="00845F65">
        <w:rPr>
          <w:rFonts w:ascii="Arial" w:hAnsi="Arial" w:cs="Arial"/>
          <w:b/>
          <w:sz w:val="20"/>
          <w:szCs w:val="20"/>
        </w:rPr>
        <w:t>Die TGW-</w:t>
      </w:r>
      <w:r w:rsidR="00D74922" w:rsidRPr="00845F65">
        <w:rPr>
          <w:rFonts w:ascii="Arial" w:hAnsi="Arial" w:cs="Arial"/>
          <w:b/>
          <w:sz w:val="20"/>
          <w:szCs w:val="20"/>
        </w:rPr>
        <w:t>Innovation</w:t>
      </w:r>
      <w:r w:rsidR="004F12EC" w:rsidRPr="00845F65">
        <w:rPr>
          <w:rFonts w:ascii="Arial" w:hAnsi="Arial" w:cs="Arial"/>
          <w:b/>
          <w:sz w:val="20"/>
          <w:szCs w:val="20"/>
        </w:rPr>
        <w:t xml:space="preserve"> ist intelligent, selbstlernend und extrem flexibel</w:t>
      </w:r>
      <w:r w:rsidR="00EC18A4" w:rsidRPr="00845F65">
        <w:rPr>
          <w:rFonts w:ascii="Arial" w:hAnsi="Arial" w:cs="Arial"/>
          <w:b/>
          <w:sz w:val="20"/>
          <w:szCs w:val="20"/>
        </w:rPr>
        <w:t xml:space="preserve">: </w:t>
      </w:r>
      <w:r w:rsidR="00845F65" w:rsidRPr="00845F65">
        <w:rPr>
          <w:rFonts w:ascii="Arial" w:hAnsi="Arial" w:cs="Arial"/>
          <w:b/>
          <w:sz w:val="20"/>
          <w:szCs w:val="20"/>
        </w:rPr>
        <w:t xml:space="preserve">Erkenntnisse aus den Bereichen kognitive Robotik und Machine Learning </w:t>
      </w:r>
      <w:r w:rsidR="00367DCD">
        <w:rPr>
          <w:rFonts w:ascii="Arial" w:hAnsi="Arial" w:cs="Arial"/>
          <w:b/>
          <w:sz w:val="20"/>
          <w:szCs w:val="20"/>
        </w:rPr>
        <w:t>bilden die Basis</w:t>
      </w:r>
      <w:r w:rsidR="00CA72DA">
        <w:rPr>
          <w:rFonts w:ascii="Arial" w:hAnsi="Arial" w:cs="Arial"/>
          <w:b/>
          <w:sz w:val="20"/>
          <w:szCs w:val="20"/>
        </w:rPr>
        <w:t xml:space="preserve"> dafür</w:t>
      </w:r>
      <w:r w:rsidR="00367DCD">
        <w:rPr>
          <w:rFonts w:ascii="Arial" w:hAnsi="Arial" w:cs="Arial"/>
          <w:b/>
          <w:sz w:val="20"/>
          <w:szCs w:val="20"/>
        </w:rPr>
        <w:t>.</w:t>
      </w:r>
      <w:r w:rsidR="00845F65" w:rsidRPr="00845F65">
        <w:rPr>
          <w:rFonts w:ascii="Arial" w:hAnsi="Arial" w:cs="Arial"/>
          <w:b/>
          <w:sz w:val="20"/>
          <w:szCs w:val="20"/>
        </w:rPr>
        <w:t xml:space="preserve"> </w:t>
      </w:r>
      <w:r w:rsidR="00E51437" w:rsidRPr="00845F65">
        <w:rPr>
          <w:rFonts w:ascii="Arial" w:hAnsi="Arial" w:cs="Arial"/>
          <w:b/>
          <w:sz w:val="20"/>
          <w:szCs w:val="20"/>
        </w:rPr>
        <w:t xml:space="preserve">Unerwartete Ereignisse werden </w:t>
      </w:r>
      <w:r w:rsidR="00D34719">
        <w:rPr>
          <w:rFonts w:ascii="Arial" w:hAnsi="Arial" w:cs="Arial"/>
          <w:b/>
          <w:sz w:val="20"/>
          <w:szCs w:val="20"/>
        </w:rPr>
        <w:t>autonom</w:t>
      </w:r>
      <w:r w:rsidR="00D34719" w:rsidRPr="00845F65">
        <w:rPr>
          <w:rFonts w:ascii="Arial" w:hAnsi="Arial" w:cs="Arial"/>
          <w:b/>
          <w:sz w:val="20"/>
          <w:szCs w:val="20"/>
        </w:rPr>
        <w:t xml:space="preserve"> </w:t>
      </w:r>
      <w:r w:rsidR="00E51437" w:rsidRPr="00845F65">
        <w:rPr>
          <w:rFonts w:ascii="Arial" w:hAnsi="Arial" w:cs="Arial"/>
          <w:b/>
          <w:sz w:val="20"/>
          <w:szCs w:val="20"/>
        </w:rPr>
        <w:t>und ohne m</w:t>
      </w:r>
      <w:r w:rsidR="00B734BE" w:rsidRPr="00845F65">
        <w:rPr>
          <w:rFonts w:ascii="Arial" w:hAnsi="Arial" w:cs="Arial"/>
          <w:b/>
          <w:sz w:val="20"/>
          <w:szCs w:val="20"/>
        </w:rPr>
        <w:t>enschlichen Eingriff korrigiert,</w:t>
      </w:r>
      <w:r w:rsidR="00E51437" w:rsidRPr="00845F65">
        <w:rPr>
          <w:rFonts w:ascii="Arial" w:hAnsi="Arial" w:cs="Arial"/>
          <w:b/>
          <w:sz w:val="20"/>
          <w:szCs w:val="20"/>
        </w:rPr>
        <w:t xml:space="preserve"> das </w:t>
      </w:r>
      <w:r w:rsidR="004F6149">
        <w:rPr>
          <w:rFonts w:ascii="Arial" w:hAnsi="Arial" w:cs="Arial"/>
          <w:b/>
          <w:sz w:val="20"/>
          <w:szCs w:val="20"/>
        </w:rPr>
        <w:t>ermöglicht</w:t>
      </w:r>
      <w:r w:rsidR="00E51437" w:rsidRPr="00845F65">
        <w:rPr>
          <w:rFonts w:ascii="Arial" w:hAnsi="Arial" w:cs="Arial"/>
          <w:b/>
          <w:sz w:val="20"/>
          <w:szCs w:val="20"/>
        </w:rPr>
        <w:t xml:space="preserve"> unterbrechungsfreies Arbeiten rund um die Uhr. Rovolution </w:t>
      </w:r>
      <w:r w:rsidR="00F97C08" w:rsidRPr="00845F65">
        <w:rPr>
          <w:rFonts w:ascii="Arial" w:hAnsi="Arial" w:cs="Arial"/>
          <w:b/>
          <w:sz w:val="20"/>
          <w:szCs w:val="20"/>
        </w:rPr>
        <w:t xml:space="preserve">bildet </w:t>
      </w:r>
      <w:r w:rsidR="00181295" w:rsidRPr="00845F65">
        <w:rPr>
          <w:rFonts w:ascii="Arial" w:hAnsi="Arial" w:cs="Arial"/>
          <w:b/>
          <w:sz w:val="20"/>
          <w:szCs w:val="20"/>
        </w:rPr>
        <w:t xml:space="preserve">damit </w:t>
      </w:r>
      <w:r w:rsidR="00BB683E">
        <w:rPr>
          <w:rFonts w:ascii="Arial" w:hAnsi="Arial" w:cs="Arial"/>
          <w:b/>
          <w:sz w:val="20"/>
          <w:szCs w:val="20"/>
        </w:rPr>
        <w:t>ein</w:t>
      </w:r>
      <w:r w:rsidR="00324C88">
        <w:rPr>
          <w:rFonts w:ascii="Arial" w:hAnsi="Arial" w:cs="Arial"/>
          <w:b/>
          <w:sz w:val="20"/>
          <w:szCs w:val="20"/>
        </w:rPr>
        <w:t>en weiteren leistungsfähigen</w:t>
      </w:r>
      <w:r w:rsidR="00F97C08" w:rsidRPr="00845F65">
        <w:rPr>
          <w:rFonts w:ascii="Arial" w:hAnsi="Arial" w:cs="Arial"/>
          <w:b/>
          <w:sz w:val="20"/>
          <w:szCs w:val="20"/>
        </w:rPr>
        <w:t xml:space="preserve"> </w:t>
      </w:r>
      <w:r w:rsidR="00324C88">
        <w:rPr>
          <w:rFonts w:ascii="Arial" w:hAnsi="Arial" w:cs="Arial"/>
          <w:b/>
          <w:sz w:val="20"/>
          <w:szCs w:val="20"/>
        </w:rPr>
        <w:t>Baustein</w:t>
      </w:r>
      <w:r w:rsidR="00F97C08" w:rsidRPr="00845F65">
        <w:rPr>
          <w:rFonts w:ascii="Arial" w:hAnsi="Arial" w:cs="Arial"/>
          <w:b/>
          <w:sz w:val="20"/>
          <w:szCs w:val="20"/>
        </w:rPr>
        <w:t xml:space="preserve"> der FlashPick</w:t>
      </w:r>
      <w:r w:rsidR="00F97C08" w:rsidRPr="00A26A3A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F97C08" w:rsidRPr="00845F65">
        <w:rPr>
          <w:rFonts w:ascii="Arial" w:hAnsi="Arial" w:cs="Arial"/>
          <w:b/>
          <w:sz w:val="20"/>
          <w:szCs w:val="20"/>
        </w:rPr>
        <w:t xml:space="preserve">-Lösung und </w:t>
      </w:r>
      <w:r w:rsidR="00E51437" w:rsidRPr="00845F65">
        <w:rPr>
          <w:rFonts w:ascii="Arial" w:hAnsi="Arial" w:cs="Arial"/>
          <w:b/>
          <w:sz w:val="20"/>
          <w:szCs w:val="20"/>
        </w:rPr>
        <w:t>fügt sich nahtlo</w:t>
      </w:r>
      <w:r w:rsidR="00F97C08" w:rsidRPr="00845F65">
        <w:rPr>
          <w:rFonts w:ascii="Arial" w:hAnsi="Arial" w:cs="Arial"/>
          <w:b/>
          <w:sz w:val="20"/>
          <w:szCs w:val="20"/>
        </w:rPr>
        <w:t>s in die Systemwelt von TGW ein.</w:t>
      </w:r>
    </w:p>
    <w:p w14:paraId="70E16E0C" w14:textId="77777777" w:rsidR="00E51437" w:rsidRDefault="00E51437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</w:p>
    <w:p w14:paraId="1347A917" w14:textId="77777777" w:rsidR="00047FBC" w:rsidRPr="00047FBC" w:rsidRDefault="00152925" w:rsidP="00047FBC">
      <w:pPr>
        <w:spacing w:after="0" w:line="360" w:lineRule="auto"/>
        <w:ind w:right="19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Während </w:t>
      </w:r>
      <w:r w:rsidR="00436861">
        <w:rPr>
          <w:rFonts w:ascii="Arial" w:hAnsi="Arial" w:cs="Arial"/>
          <w:sz w:val="20"/>
          <w:szCs w:val="20"/>
        </w:rPr>
        <w:t>Roboter</w:t>
      </w:r>
      <w:r>
        <w:rPr>
          <w:rFonts w:ascii="Arial" w:hAnsi="Arial" w:cs="Arial"/>
          <w:sz w:val="20"/>
          <w:szCs w:val="20"/>
        </w:rPr>
        <w:t xml:space="preserve"> in der Automobilindustrie schon </w:t>
      </w:r>
      <w:r w:rsidR="00301544">
        <w:rPr>
          <w:rFonts w:ascii="Arial" w:hAnsi="Arial" w:cs="Arial"/>
          <w:sz w:val="20"/>
          <w:szCs w:val="20"/>
        </w:rPr>
        <w:t>länger</w:t>
      </w:r>
      <w:r>
        <w:rPr>
          <w:rFonts w:ascii="Arial" w:hAnsi="Arial" w:cs="Arial"/>
          <w:sz w:val="20"/>
          <w:szCs w:val="20"/>
        </w:rPr>
        <w:t xml:space="preserve"> üblich </w:t>
      </w:r>
      <w:r w:rsidR="00436861">
        <w:rPr>
          <w:rFonts w:ascii="Arial" w:hAnsi="Arial" w:cs="Arial"/>
          <w:sz w:val="20"/>
          <w:szCs w:val="20"/>
        </w:rPr>
        <w:t>sind</w:t>
      </w:r>
      <w:r>
        <w:rPr>
          <w:rFonts w:ascii="Arial" w:hAnsi="Arial" w:cs="Arial"/>
          <w:sz w:val="20"/>
          <w:szCs w:val="20"/>
        </w:rPr>
        <w:t xml:space="preserve">, </w:t>
      </w:r>
      <w:r w:rsidR="00802C7F"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z w:val="20"/>
          <w:szCs w:val="20"/>
        </w:rPr>
        <w:t xml:space="preserve"> sie in der Intralogistik bislang </w:t>
      </w:r>
      <w:r w:rsidR="004849CD">
        <w:rPr>
          <w:rFonts w:ascii="Arial" w:hAnsi="Arial" w:cs="Arial"/>
          <w:sz w:val="20"/>
          <w:szCs w:val="20"/>
        </w:rPr>
        <w:t>beinahe ausschließlich</w:t>
      </w:r>
      <w:r>
        <w:rPr>
          <w:rFonts w:ascii="Arial" w:hAnsi="Arial" w:cs="Arial"/>
          <w:sz w:val="20"/>
          <w:szCs w:val="20"/>
        </w:rPr>
        <w:t xml:space="preserve"> </w:t>
      </w:r>
      <w:r w:rsidR="00436861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 xml:space="preserve"> Full Case Handling eingesetzt. </w:t>
      </w:r>
      <w:r w:rsidR="006B4961"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 xml:space="preserve"> E-Commerce mit steigenden single orders und split cases sowie</w:t>
      </w:r>
      <w:r w:rsidR="005659BD">
        <w:rPr>
          <w:rFonts w:ascii="Arial" w:hAnsi="Arial" w:cs="Arial"/>
          <w:sz w:val="20"/>
          <w:szCs w:val="20"/>
        </w:rPr>
        <w:t xml:space="preserve"> eine zunehmend schwierige</w:t>
      </w:r>
      <w:r>
        <w:rPr>
          <w:rFonts w:ascii="Arial" w:hAnsi="Arial" w:cs="Arial"/>
          <w:sz w:val="20"/>
          <w:szCs w:val="20"/>
        </w:rPr>
        <w:t xml:space="preserve"> Suche nach Arbeitskräfte</w:t>
      </w:r>
      <w:r w:rsidR="00D769FE">
        <w:rPr>
          <w:rFonts w:ascii="Arial" w:hAnsi="Arial" w:cs="Arial"/>
          <w:sz w:val="20"/>
          <w:szCs w:val="20"/>
        </w:rPr>
        <w:t>n</w:t>
      </w:r>
      <w:r w:rsidR="00802C7F">
        <w:rPr>
          <w:rFonts w:ascii="Arial" w:hAnsi="Arial" w:cs="Arial"/>
          <w:sz w:val="20"/>
          <w:szCs w:val="20"/>
        </w:rPr>
        <w:t xml:space="preserve"> </w:t>
      </w:r>
      <w:r w:rsidR="005659BD">
        <w:rPr>
          <w:rFonts w:ascii="Arial" w:hAnsi="Arial" w:cs="Arial"/>
          <w:sz w:val="20"/>
          <w:szCs w:val="20"/>
        </w:rPr>
        <w:t>bringen</w:t>
      </w:r>
      <w:r w:rsidR="00802C7F">
        <w:rPr>
          <w:rFonts w:ascii="Arial" w:hAnsi="Arial" w:cs="Arial"/>
          <w:sz w:val="20"/>
          <w:szCs w:val="20"/>
        </w:rPr>
        <w:t xml:space="preserve"> </w:t>
      </w:r>
      <w:r w:rsidR="003445FB">
        <w:rPr>
          <w:rFonts w:ascii="Arial" w:hAnsi="Arial" w:cs="Arial"/>
          <w:sz w:val="20"/>
          <w:szCs w:val="20"/>
        </w:rPr>
        <w:t xml:space="preserve">jedoch </w:t>
      </w:r>
      <w:r w:rsidR="00802C7F">
        <w:rPr>
          <w:rFonts w:ascii="Arial" w:hAnsi="Arial" w:cs="Arial"/>
          <w:sz w:val="20"/>
          <w:szCs w:val="20"/>
        </w:rPr>
        <w:t xml:space="preserve">neue Herausforderungen. Rovolution </w:t>
      </w:r>
      <w:r w:rsidR="003445FB">
        <w:rPr>
          <w:rFonts w:ascii="Arial" w:hAnsi="Arial" w:cs="Arial"/>
          <w:sz w:val="20"/>
          <w:szCs w:val="20"/>
        </w:rPr>
        <w:t>hat</w:t>
      </w:r>
      <w:r w:rsidR="00B31301">
        <w:rPr>
          <w:rFonts w:ascii="Arial" w:hAnsi="Arial" w:cs="Arial"/>
          <w:sz w:val="20"/>
          <w:szCs w:val="20"/>
        </w:rPr>
        <w:t xml:space="preserve"> die</w:t>
      </w:r>
      <w:r w:rsidR="00802C7F">
        <w:rPr>
          <w:rFonts w:ascii="Arial" w:hAnsi="Arial" w:cs="Arial"/>
          <w:sz w:val="20"/>
          <w:szCs w:val="20"/>
        </w:rPr>
        <w:t xml:space="preserve"> Antwor</w:t>
      </w:r>
      <w:r w:rsidR="00B31301">
        <w:rPr>
          <w:rFonts w:ascii="Arial" w:hAnsi="Arial" w:cs="Arial"/>
          <w:sz w:val="20"/>
          <w:szCs w:val="20"/>
        </w:rPr>
        <w:t>t darauf</w:t>
      </w:r>
      <w:r w:rsidR="00436861">
        <w:rPr>
          <w:rFonts w:ascii="Arial" w:hAnsi="Arial" w:cs="Arial"/>
          <w:sz w:val="20"/>
          <w:szCs w:val="20"/>
        </w:rPr>
        <w:t xml:space="preserve"> und </w:t>
      </w:r>
      <w:r w:rsidR="00D90E85">
        <w:rPr>
          <w:rFonts w:ascii="Arial" w:hAnsi="Arial" w:cs="Arial"/>
          <w:sz w:val="20"/>
          <w:szCs w:val="20"/>
        </w:rPr>
        <w:t>überzeugt</w:t>
      </w:r>
      <w:r w:rsidR="00D4382D">
        <w:rPr>
          <w:rFonts w:ascii="Arial" w:hAnsi="Arial" w:cs="Arial"/>
          <w:sz w:val="20"/>
          <w:szCs w:val="20"/>
        </w:rPr>
        <w:t xml:space="preserve"> </w:t>
      </w:r>
      <w:r w:rsidR="00436861">
        <w:rPr>
          <w:rFonts w:ascii="Arial" w:hAnsi="Arial" w:cs="Arial"/>
          <w:sz w:val="20"/>
          <w:szCs w:val="20"/>
        </w:rPr>
        <w:t>mit</w:t>
      </w:r>
      <w:r w:rsidR="00BC0139">
        <w:rPr>
          <w:rFonts w:ascii="Arial" w:hAnsi="Arial" w:cs="Arial"/>
          <w:sz w:val="20"/>
          <w:szCs w:val="20"/>
        </w:rPr>
        <w:t xml:space="preserve"> einer</w:t>
      </w:r>
      <w:r w:rsidR="00CB1781" w:rsidRPr="004A2986">
        <w:rPr>
          <w:rFonts w:ascii="Arial" w:hAnsi="Arial" w:cs="Arial"/>
          <w:sz w:val="20"/>
          <w:szCs w:val="20"/>
        </w:rPr>
        <w:t xml:space="preserve"> </w:t>
      </w:r>
      <w:r w:rsidR="00CB1781" w:rsidRPr="000F09F8">
        <w:rPr>
          <w:rFonts w:ascii="Arial" w:hAnsi="Arial" w:cs="Arial"/>
          <w:b/>
          <w:sz w:val="20"/>
          <w:szCs w:val="20"/>
        </w:rPr>
        <w:t>massiv gesteigerte</w:t>
      </w:r>
      <w:r w:rsidR="00BC0139">
        <w:rPr>
          <w:rFonts w:ascii="Arial" w:hAnsi="Arial" w:cs="Arial"/>
          <w:b/>
          <w:sz w:val="20"/>
          <w:szCs w:val="20"/>
        </w:rPr>
        <w:t>n</w:t>
      </w:r>
      <w:r w:rsidR="00CB1781" w:rsidRPr="004A2986">
        <w:rPr>
          <w:rFonts w:ascii="Arial" w:hAnsi="Arial" w:cs="Arial"/>
          <w:sz w:val="20"/>
          <w:szCs w:val="20"/>
        </w:rPr>
        <w:t xml:space="preserve"> </w:t>
      </w:r>
      <w:r w:rsidR="00CB1781" w:rsidRPr="004A2986">
        <w:rPr>
          <w:rFonts w:ascii="Arial" w:hAnsi="Arial" w:cs="Arial"/>
          <w:b/>
          <w:sz w:val="20"/>
          <w:szCs w:val="20"/>
        </w:rPr>
        <w:t>Produktivität</w:t>
      </w:r>
      <w:r w:rsidR="009A24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24BB6">
        <w:rPr>
          <w:rFonts w:ascii="Arial" w:hAnsi="Arial" w:cs="Arial"/>
          <w:sz w:val="20"/>
          <w:szCs w:val="20"/>
        </w:rPr>
        <w:t>D</w:t>
      </w:r>
      <w:r w:rsidR="00DF7D63">
        <w:rPr>
          <w:rFonts w:ascii="Arial" w:hAnsi="Arial" w:cs="Arial"/>
          <w:sz w:val="20"/>
          <w:szCs w:val="20"/>
        </w:rPr>
        <w:t>as</w:t>
      </w:r>
      <w:r w:rsidR="00C12DC4" w:rsidRPr="00C12DC4">
        <w:rPr>
          <w:rFonts w:ascii="Arial" w:hAnsi="Arial" w:cs="Arial"/>
          <w:sz w:val="20"/>
          <w:szCs w:val="20"/>
        </w:rPr>
        <w:t xml:space="preserve"> Einsatzspektrum</w:t>
      </w:r>
      <w:r w:rsidR="00C36C31">
        <w:rPr>
          <w:rFonts w:ascii="Arial" w:hAnsi="Arial" w:cs="Arial"/>
          <w:sz w:val="20"/>
          <w:szCs w:val="20"/>
        </w:rPr>
        <w:t xml:space="preserve"> </w:t>
      </w:r>
      <w:r w:rsidR="00C12DC4" w:rsidRPr="00C12DC4">
        <w:rPr>
          <w:rFonts w:ascii="Arial" w:hAnsi="Arial" w:cs="Arial"/>
          <w:sz w:val="20"/>
          <w:szCs w:val="20"/>
        </w:rPr>
        <w:t>reicht von der Textil- über die Lebensmittelbranche bis hin zum Allgemeinen Handel.</w:t>
      </w:r>
      <w:r w:rsidR="00161484" w:rsidRPr="00161484">
        <w:rPr>
          <w:rFonts w:ascii="Arial" w:hAnsi="Arial" w:cs="Arial"/>
          <w:sz w:val="20"/>
          <w:szCs w:val="20"/>
        </w:rPr>
        <w:t xml:space="preserve"> </w:t>
      </w:r>
      <w:r w:rsidR="00047FBC" w:rsidRPr="00047FBC">
        <w:rPr>
          <w:rFonts w:ascii="Arial" w:hAnsi="Arial" w:cs="Arial"/>
          <w:sz w:val="20"/>
          <w:szCs w:val="20"/>
        </w:rPr>
        <w:t>Die pe</w:t>
      </w:r>
      <w:r w:rsidR="00B767E0">
        <w:rPr>
          <w:rFonts w:ascii="Arial" w:hAnsi="Arial" w:cs="Arial"/>
          <w:sz w:val="20"/>
          <w:szCs w:val="20"/>
        </w:rPr>
        <w:t xml:space="preserve">rfekt aufeinander abgestimmten </w:t>
      </w:r>
      <w:r w:rsidR="00047FBC" w:rsidRPr="00047FBC">
        <w:rPr>
          <w:rFonts w:ascii="Arial" w:hAnsi="Arial" w:cs="Arial"/>
          <w:sz w:val="20"/>
          <w:szCs w:val="20"/>
        </w:rPr>
        <w:t xml:space="preserve">Module ermöglichen </w:t>
      </w:r>
      <w:r w:rsidR="00047FBC" w:rsidRPr="00D47093">
        <w:rPr>
          <w:rFonts w:ascii="Arial" w:hAnsi="Arial" w:cs="Arial"/>
          <w:b/>
          <w:sz w:val="20"/>
          <w:szCs w:val="20"/>
        </w:rPr>
        <w:t>signifikant günstigere Total Cost of Ownership</w:t>
      </w:r>
      <w:r w:rsidR="00047FBC" w:rsidRPr="00047FBC">
        <w:rPr>
          <w:rFonts w:ascii="Arial" w:hAnsi="Arial" w:cs="Arial"/>
          <w:sz w:val="20"/>
          <w:szCs w:val="20"/>
        </w:rPr>
        <w:t xml:space="preserve">. </w:t>
      </w:r>
      <w:r w:rsidR="00D47093">
        <w:rPr>
          <w:rFonts w:ascii="Arial" w:hAnsi="Arial" w:cs="Arial"/>
          <w:sz w:val="20"/>
          <w:szCs w:val="20"/>
        </w:rPr>
        <w:t>„</w:t>
      </w:r>
      <w:r w:rsidR="00AD2F3D">
        <w:rPr>
          <w:rFonts w:ascii="Arial" w:hAnsi="Arial" w:cs="Arial"/>
          <w:sz w:val="20"/>
          <w:szCs w:val="20"/>
        </w:rPr>
        <w:t>Die Vorteile reichen von</w:t>
      </w:r>
      <w:r w:rsidR="00047FBC" w:rsidRPr="00047FBC">
        <w:rPr>
          <w:rFonts w:ascii="Arial" w:hAnsi="Arial" w:cs="Arial"/>
          <w:sz w:val="20"/>
          <w:szCs w:val="20"/>
        </w:rPr>
        <w:t xml:space="preserve"> den initialen Kosten</w:t>
      </w:r>
      <w:r w:rsidR="009F182C">
        <w:rPr>
          <w:rFonts w:ascii="Arial" w:hAnsi="Arial" w:cs="Arial"/>
          <w:sz w:val="20"/>
          <w:szCs w:val="20"/>
        </w:rPr>
        <w:t xml:space="preserve"> über den </w:t>
      </w:r>
      <w:r w:rsidR="00644151">
        <w:rPr>
          <w:rFonts w:ascii="Arial" w:hAnsi="Arial" w:cs="Arial"/>
          <w:sz w:val="20"/>
          <w:szCs w:val="20"/>
        </w:rPr>
        <w:t xml:space="preserve">laufenden </w:t>
      </w:r>
      <w:r w:rsidR="009F182C">
        <w:rPr>
          <w:rFonts w:ascii="Arial" w:hAnsi="Arial" w:cs="Arial"/>
          <w:sz w:val="20"/>
          <w:szCs w:val="20"/>
        </w:rPr>
        <w:t>Betrieb</w:t>
      </w:r>
      <w:r w:rsidR="00047FBC" w:rsidRPr="00047FBC">
        <w:rPr>
          <w:rFonts w:ascii="Arial" w:hAnsi="Arial" w:cs="Arial"/>
          <w:sz w:val="20"/>
          <w:szCs w:val="20"/>
        </w:rPr>
        <w:t xml:space="preserve"> bis hin zu Wa</w:t>
      </w:r>
      <w:r w:rsidR="00677C28">
        <w:rPr>
          <w:rFonts w:ascii="Arial" w:hAnsi="Arial" w:cs="Arial"/>
          <w:sz w:val="20"/>
          <w:szCs w:val="20"/>
        </w:rPr>
        <w:t xml:space="preserve">rtung und Ersatzteilversorgung“, </w:t>
      </w:r>
      <w:r w:rsidR="00F43250">
        <w:rPr>
          <w:rFonts w:ascii="Arial" w:hAnsi="Arial" w:cs="Arial"/>
          <w:sz w:val="20"/>
          <w:szCs w:val="20"/>
        </w:rPr>
        <w:t>bestätigt</w:t>
      </w:r>
      <w:r w:rsidR="00677C28">
        <w:rPr>
          <w:rFonts w:ascii="Arial" w:hAnsi="Arial" w:cs="Arial"/>
          <w:sz w:val="20"/>
          <w:szCs w:val="20"/>
        </w:rPr>
        <w:t xml:space="preserve"> </w:t>
      </w:r>
      <w:r w:rsidR="008839B6">
        <w:rPr>
          <w:rFonts w:ascii="Arial" w:hAnsi="Arial" w:cs="Arial"/>
          <w:sz w:val="20"/>
          <w:szCs w:val="20"/>
        </w:rPr>
        <w:t>Christoph Wolkerstorfer, CSO</w:t>
      </w:r>
      <w:r w:rsidR="00677C28">
        <w:rPr>
          <w:rFonts w:ascii="Arial" w:hAnsi="Arial" w:cs="Arial"/>
          <w:sz w:val="20"/>
          <w:szCs w:val="20"/>
        </w:rPr>
        <w:t xml:space="preserve"> der TGW Logistics Group.</w:t>
      </w:r>
      <w:r w:rsidR="00E11FA4">
        <w:rPr>
          <w:rFonts w:ascii="Arial" w:hAnsi="Arial" w:cs="Arial"/>
          <w:sz w:val="20"/>
          <w:szCs w:val="20"/>
        </w:rPr>
        <w:t xml:space="preserve"> „Damit biete</w:t>
      </w:r>
      <w:r w:rsidR="000D2680">
        <w:rPr>
          <w:rFonts w:ascii="Arial" w:hAnsi="Arial" w:cs="Arial"/>
          <w:sz w:val="20"/>
          <w:szCs w:val="20"/>
        </w:rPr>
        <w:t>t TGW eine maßgeschneiderte 360 Grad</w:t>
      </w:r>
      <w:r w:rsidR="00E11FA4">
        <w:rPr>
          <w:rFonts w:ascii="Arial" w:hAnsi="Arial" w:cs="Arial"/>
          <w:sz w:val="20"/>
          <w:szCs w:val="20"/>
        </w:rPr>
        <w:t>-L</w:t>
      </w:r>
      <w:r w:rsidR="001F183E">
        <w:rPr>
          <w:rFonts w:ascii="Arial" w:hAnsi="Arial" w:cs="Arial"/>
          <w:sz w:val="20"/>
          <w:szCs w:val="20"/>
        </w:rPr>
        <w:t>ogistikl</w:t>
      </w:r>
      <w:r w:rsidR="00E11FA4">
        <w:rPr>
          <w:rFonts w:ascii="Arial" w:hAnsi="Arial" w:cs="Arial"/>
          <w:sz w:val="20"/>
          <w:szCs w:val="20"/>
        </w:rPr>
        <w:t>ösung.“</w:t>
      </w:r>
    </w:p>
    <w:p w14:paraId="3F2E8C08" w14:textId="77777777" w:rsidR="00047FBC" w:rsidRDefault="00047FBC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77BEDCFA" w14:textId="77777777" w:rsidR="00AC4773" w:rsidRPr="00F0338C" w:rsidRDefault="00DE3277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Intelligent, selbstlernen</w:t>
      </w:r>
      <w:r w:rsidR="001216D3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,</w:t>
      </w:r>
      <w:r w:rsidR="00D24BB6">
        <w:rPr>
          <w:rFonts w:ascii="Arial" w:hAnsi="Arial" w:cs="Arial"/>
          <w:b/>
          <w:sz w:val="20"/>
          <w:szCs w:val="20"/>
        </w:rPr>
        <w:t xml:space="preserve"> flexibel</w:t>
      </w:r>
    </w:p>
    <w:p w14:paraId="70306D5C" w14:textId="77777777" w:rsidR="00AC4773" w:rsidRPr="004A2986" w:rsidRDefault="00AC4773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1BDEA1E3" w14:textId="77777777" w:rsidR="005157B6" w:rsidRDefault="009621B6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Technisch</w:t>
      </w:r>
      <w:r w:rsidR="00AC4773" w:rsidRPr="004A2986">
        <w:rPr>
          <w:rFonts w:ascii="Arial" w:hAnsi="Arial" w:cs="Arial"/>
          <w:sz w:val="20"/>
          <w:szCs w:val="20"/>
        </w:rPr>
        <w:t xml:space="preserve"> basiert</w:t>
      </w:r>
      <w:r>
        <w:rPr>
          <w:rFonts w:ascii="Arial" w:hAnsi="Arial" w:cs="Arial"/>
          <w:sz w:val="20"/>
          <w:szCs w:val="20"/>
        </w:rPr>
        <w:t xml:space="preserve"> Rovolution</w:t>
      </w:r>
      <w:r w:rsidR="00AC4773" w:rsidRPr="004A2986">
        <w:rPr>
          <w:rFonts w:ascii="Arial" w:hAnsi="Arial" w:cs="Arial"/>
          <w:sz w:val="20"/>
          <w:szCs w:val="20"/>
        </w:rPr>
        <w:t xml:space="preserve"> auf </w:t>
      </w:r>
      <w:r w:rsidR="00537366">
        <w:rPr>
          <w:rFonts w:ascii="Arial" w:hAnsi="Arial" w:cs="Arial"/>
          <w:sz w:val="20"/>
          <w:szCs w:val="20"/>
        </w:rPr>
        <w:t>drei</w:t>
      </w:r>
      <w:r w:rsidR="00537366" w:rsidRPr="004A2986">
        <w:rPr>
          <w:rFonts w:ascii="Arial" w:hAnsi="Arial" w:cs="Arial"/>
          <w:sz w:val="20"/>
          <w:szCs w:val="20"/>
        </w:rPr>
        <w:t xml:space="preserve"> </w:t>
      </w:r>
      <w:r w:rsidR="00AC4773">
        <w:rPr>
          <w:rFonts w:ascii="Arial" w:hAnsi="Arial" w:cs="Arial"/>
          <w:sz w:val="20"/>
          <w:szCs w:val="20"/>
        </w:rPr>
        <w:t>wesentlichen</w:t>
      </w:r>
      <w:r w:rsidR="00AC4773" w:rsidRPr="004A2986">
        <w:rPr>
          <w:rFonts w:ascii="Arial" w:hAnsi="Arial" w:cs="Arial"/>
          <w:sz w:val="20"/>
          <w:szCs w:val="20"/>
        </w:rPr>
        <w:t xml:space="preserve"> Vorteilen: </w:t>
      </w:r>
      <w:r w:rsidR="00C52E4C">
        <w:rPr>
          <w:rFonts w:ascii="Arial" w:hAnsi="Arial" w:cs="Arial"/>
          <w:sz w:val="20"/>
          <w:szCs w:val="20"/>
        </w:rPr>
        <w:t>das System</w:t>
      </w:r>
      <w:r w:rsidR="00537366">
        <w:rPr>
          <w:rFonts w:ascii="Arial" w:hAnsi="Arial" w:cs="Arial"/>
          <w:sz w:val="20"/>
          <w:szCs w:val="20"/>
        </w:rPr>
        <w:t xml:space="preserve"> ist intelligent, selbstlernend und extrem flexibel. </w:t>
      </w:r>
      <w:r w:rsidR="00AC4773" w:rsidRPr="004A2986">
        <w:rPr>
          <w:rFonts w:ascii="Arial" w:hAnsi="Arial" w:cs="Arial"/>
          <w:sz w:val="20"/>
          <w:szCs w:val="20"/>
        </w:rPr>
        <w:t xml:space="preserve">Der TGW-Roboter verfügt über </w:t>
      </w:r>
      <w:r w:rsidR="00AC4773" w:rsidRPr="004A2986">
        <w:rPr>
          <w:rFonts w:ascii="Arial" w:hAnsi="Arial" w:cs="Arial"/>
          <w:b/>
          <w:sz w:val="20"/>
          <w:szCs w:val="20"/>
        </w:rPr>
        <w:t>autonome</w:t>
      </w:r>
      <w:r w:rsidR="008862D8">
        <w:rPr>
          <w:rFonts w:ascii="Arial" w:hAnsi="Arial" w:cs="Arial"/>
          <w:b/>
          <w:sz w:val="20"/>
          <w:szCs w:val="20"/>
        </w:rPr>
        <w:t>, intelligente</w:t>
      </w:r>
      <w:r w:rsidR="00AC4773" w:rsidRPr="004A2986">
        <w:rPr>
          <w:rFonts w:ascii="Arial" w:hAnsi="Arial" w:cs="Arial"/>
          <w:b/>
          <w:sz w:val="20"/>
          <w:szCs w:val="20"/>
        </w:rPr>
        <w:t xml:space="preserve"> Prozesse zur </w:t>
      </w:r>
      <w:r w:rsidR="00F23D79">
        <w:rPr>
          <w:rFonts w:ascii="Arial" w:hAnsi="Arial" w:cs="Arial"/>
          <w:b/>
          <w:sz w:val="20"/>
          <w:szCs w:val="20"/>
        </w:rPr>
        <w:t>Korrektur unvorhergesehener Ereignisse</w:t>
      </w:r>
      <w:r w:rsidR="007B5184">
        <w:rPr>
          <w:rFonts w:ascii="Arial" w:hAnsi="Arial" w:cs="Arial"/>
          <w:sz w:val="20"/>
          <w:szCs w:val="20"/>
        </w:rPr>
        <w:t xml:space="preserve">. </w:t>
      </w:r>
      <w:r w:rsidR="007B1A89">
        <w:rPr>
          <w:rFonts w:ascii="Arial" w:hAnsi="Arial" w:cs="Arial"/>
          <w:sz w:val="20"/>
          <w:szCs w:val="20"/>
        </w:rPr>
        <w:t xml:space="preserve">Rovolution ist nicht nur in der Lage, solche </w:t>
      </w:r>
      <w:r w:rsidR="00026D38">
        <w:rPr>
          <w:rFonts w:ascii="Arial" w:hAnsi="Arial" w:cs="Arial"/>
          <w:sz w:val="20"/>
          <w:szCs w:val="20"/>
        </w:rPr>
        <w:t>Situationen</w:t>
      </w:r>
      <w:r w:rsidR="007B1A89">
        <w:rPr>
          <w:rFonts w:ascii="Arial" w:hAnsi="Arial" w:cs="Arial"/>
          <w:sz w:val="20"/>
          <w:szCs w:val="20"/>
        </w:rPr>
        <w:t xml:space="preserve"> zu </w:t>
      </w:r>
    </w:p>
    <w:p w14:paraId="4C861EF9" w14:textId="77777777" w:rsidR="005157B6" w:rsidRDefault="005157B6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6FDA6075" w14:textId="46F55336" w:rsidR="00537366" w:rsidRDefault="007B1A89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erkennen, sondern kann </w:t>
      </w:r>
      <w:r w:rsidR="0054034A">
        <w:rPr>
          <w:rFonts w:ascii="Arial" w:hAnsi="Arial" w:cs="Arial"/>
          <w:sz w:val="20"/>
          <w:szCs w:val="20"/>
        </w:rPr>
        <w:t xml:space="preserve">auch damit umgehen und </w:t>
      </w:r>
      <w:r>
        <w:rPr>
          <w:rFonts w:ascii="Arial" w:hAnsi="Arial" w:cs="Arial"/>
          <w:sz w:val="20"/>
          <w:szCs w:val="20"/>
        </w:rPr>
        <w:t xml:space="preserve">sie selbstständig korrigieren. </w:t>
      </w:r>
      <w:r w:rsidR="007B5184">
        <w:rPr>
          <w:rFonts w:ascii="Arial" w:hAnsi="Arial" w:cs="Arial"/>
          <w:sz w:val="20"/>
          <w:szCs w:val="20"/>
        </w:rPr>
        <w:t>M</w:t>
      </w:r>
      <w:r w:rsidR="00AC4773" w:rsidRPr="00403998">
        <w:rPr>
          <w:rFonts w:ascii="Arial" w:hAnsi="Arial" w:cs="Arial"/>
          <w:sz w:val="20"/>
          <w:szCs w:val="20"/>
        </w:rPr>
        <w:t>anuelles Eingreifen wird dadurch überflüssig</w:t>
      </w:r>
      <w:r w:rsidR="00537366">
        <w:rPr>
          <w:rFonts w:ascii="Arial" w:hAnsi="Arial" w:cs="Arial"/>
          <w:sz w:val="20"/>
          <w:szCs w:val="20"/>
        </w:rPr>
        <w:t>, Ausfallzeiten werden minimiert</w:t>
      </w:r>
      <w:r w:rsidR="00D747D1">
        <w:rPr>
          <w:rFonts w:ascii="Arial" w:hAnsi="Arial" w:cs="Arial"/>
          <w:sz w:val="20"/>
          <w:szCs w:val="20"/>
        </w:rPr>
        <w:t>.</w:t>
      </w:r>
      <w:r w:rsidR="00F42093">
        <w:rPr>
          <w:rFonts w:ascii="Arial" w:hAnsi="Arial" w:cs="Arial"/>
          <w:sz w:val="20"/>
          <w:szCs w:val="20"/>
        </w:rPr>
        <w:t xml:space="preserve"> </w:t>
      </w:r>
      <w:r w:rsidR="00D24FAD" w:rsidRPr="00DE065B">
        <w:rPr>
          <w:rFonts w:ascii="Arial" w:hAnsi="Arial" w:cs="Arial"/>
          <w:sz w:val="20"/>
          <w:szCs w:val="20"/>
        </w:rPr>
        <w:t xml:space="preserve">Der Warenfluss </w:t>
      </w:r>
      <w:r w:rsidR="00537366">
        <w:rPr>
          <w:rFonts w:ascii="Arial" w:hAnsi="Arial" w:cs="Arial"/>
          <w:sz w:val="20"/>
          <w:szCs w:val="20"/>
        </w:rPr>
        <w:t>ist</w:t>
      </w:r>
      <w:r w:rsidR="00537366" w:rsidRPr="00DE065B">
        <w:rPr>
          <w:rFonts w:ascii="Arial" w:hAnsi="Arial" w:cs="Arial"/>
          <w:sz w:val="20"/>
          <w:szCs w:val="20"/>
        </w:rPr>
        <w:t xml:space="preserve"> </w:t>
      </w:r>
      <w:r w:rsidR="00D24FAD" w:rsidRPr="00DE065B">
        <w:rPr>
          <w:rFonts w:ascii="Arial" w:hAnsi="Arial" w:cs="Arial"/>
          <w:sz w:val="20"/>
          <w:szCs w:val="20"/>
        </w:rPr>
        <w:t>z</w:t>
      </w:r>
      <w:r w:rsidR="008F57B6">
        <w:rPr>
          <w:rFonts w:ascii="Arial" w:hAnsi="Arial" w:cs="Arial"/>
          <w:sz w:val="20"/>
          <w:szCs w:val="20"/>
        </w:rPr>
        <w:t xml:space="preserve">u keinem Zeitpunkt unterbrochen, </w:t>
      </w:r>
      <w:r w:rsidR="00D24FAD" w:rsidRPr="00DE065B">
        <w:rPr>
          <w:rFonts w:ascii="Arial" w:hAnsi="Arial" w:cs="Arial"/>
          <w:sz w:val="20"/>
          <w:szCs w:val="20"/>
        </w:rPr>
        <w:t xml:space="preserve">die Vollständigkeit des Kundenauftrags und </w:t>
      </w:r>
      <w:r w:rsidR="00845F65">
        <w:rPr>
          <w:rFonts w:ascii="Arial" w:hAnsi="Arial" w:cs="Arial"/>
          <w:sz w:val="20"/>
          <w:szCs w:val="20"/>
        </w:rPr>
        <w:t>korrekte</w:t>
      </w:r>
      <w:r w:rsidR="00D24FAD" w:rsidRPr="00DE065B">
        <w:rPr>
          <w:rFonts w:ascii="Arial" w:hAnsi="Arial" w:cs="Arial"/>
          <w:sz w:val="20"/>
          <w:szCs w:val="20"/>
        </w:rPr>
        <w:t xml:space="preserve"> Lagerstände haben oberste </w:t>
      </w:r>
      <w:r w:rsidR="00DE3277">
        <w:rPr>
          <w:rFonts w:ascii="Arial" w:hAnsi="Arial" w:cs="Arial"/>
          <w:sz w:val="20"/>
          <w:szCs w:val="20"/>
        </w:rPr>
        <w:t>Priorität.</w:t>
      </w:r>
    </w:p>
    <w:p w14:paraId="27B3639D" w14:textId="77777777" w:rsidR="00B072F5" w:rsidRDefault="00B072F5" w:rsidP="00F1609B">
      <w:pPr>
        <w:tabs>
          <w:tab w:val="left" w:pos="1440"/>
        </w:tabs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2801424C" w14:textId="60658EA0" w:rsidR="00B072F5" w:rsidRPr="00B072F5" w:rsidRDefault="00A02849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Hohe</w:t>
      </w:r>
      <w:r w:rsidR="00E57657">
        <w:rPr>
          <w:rFonts w:ascii="Arial" w:hAnsi="Arial" w:cs="Arial"/>
          <w:b/>
          <w:sz w:val="20"/>
          <w:szCs w:val="20"/>
        </w:rPr>
        <w:t xml:space="preserve"> Flexibilität bei </w:t>
      </w:r>
      <w:r w:rsidR="008C29E1">
        <w:rPr>
          <w:rFonts w:ascii="Arial" w:hAnsi="Arial" w:cs="Arial"/>
          <w:b/>
          <w:sz w:val="20"/>
          <w:szCs w:val="20"/>
        </w:rPr>
        <w:t>Artikeltyp und</w:t>
      </w:r>
      <w:r w:rsidR="00E57657">
        <w:rPr>
          <w:rFonts w:ascii="Arial" w:hAnsi="Arial" w:cs="Arial"/>
          <w:b/>
          <w:sz w:val="20"/>
          <w:szCs w:val="20"/>
        </w:rPr>
        <w:t xml:space="preserve"> Verpackung</w:t>
      </w:r>
    </w:p>
    <w:p w14:paraId="62A0B894" w14:textId="150DC80A" w:rsidR="005821ED" w:rsidRDefault="005821ED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4AD5E24D" w14:textId="69BA8BF0" w:rsidR="00F002D7" w:rsidRDefault="00537366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Darüber hinaus ist Rovolution</w:t>
      </w:r>
      <w:r w:rsidR="00AC4773" w:rsidRPr="004A2986">
        <w:rPr>
          <w:rFonts w:ascii="Arial" w:hAnsi="Arial" w:cs="Arial"/>
          <w:sz w:val="20"/>
          <w:szCs w:val="20"/>
        </w:rPr>
        <w:t xml:space="preserve"> </w:t>
      </w:r>
      <w:r w:rsidR="00A26A3A">
        <w:rPr>
          <w:rFonts w:ascii="Arial" w:hAnsi="Arial" w:cs="Arial"/>
          <w:b/>
          <w:sz w:val="20"/>
          <w:szCs w:val="20"/>
        </w:rPr>
        <w:t xml:space="preserve">extrem </w:t>
      </w:r>
      <w:r w:rsidR="00972999">
        <w:rPr>
          <w:rFonts w:ascii="Arial" w:hAnsi="Arial" w:cs="Arial"/>
          <w:b/>
          <w:sz w:val="20"/>
          <w:szCs w:val="20"/>
        </w:rPr>
        <w:t>flexibel</w:t>
      </w:r>
      <w:r w:rsidR="00AC4773" w:rsidRPr="004A2986">
        <w:rPr>
          <w:rFonts w:ascii="Arial" w:hAnsi="Arial" w:cs="Arial"/>
          <w:sz w:val="20"/>
          <w:szCs w:val="20"/>
        </w:rPr>
        <w:t xml:space="preserve">. </w:t>
      </w:r>
      <w:r w:rsidR="00D34EE9">
        <w:rPr>
          <w:rFonts w:ascii="Arial" w:hAnsi="Arial" w:cs="Arial"/>
          <w:sz w:val="20"/>
          <w:szCs w:val="20"/>
        </w:rPr>
        <w:t>Im Gegensatz zu</w:t>
      </w:r>
      <w:r w:rsidR="00AC4773" w:rsidRPr="004A2986">
        <w:rPr>
          <w:rFonts w:ascii="Arial" w:hAnsi="Arial" w:cs="Arial"/>
          <w:sz w:val="20"/>
          <w:szCs w:val="20"/>
        </w:rPr>
        <w:t xml:space="preserve"> </w:t>
      </w:r>
      <w:r w:rsidR="00D34EE9">
        <w:rPr>
          <w:rFonts w:ascii="Arial" w:hAnsi="Arial" w:cs="Arial"/>
          <w:sz w:val="20"/>
          <w:szCs w:val="20"/>
        </w:rPr>
        <w:t>den</w:t>
      </w:r>
      <w:r w:rsidR="00D928F2">
        <w:rPr>
          <w:rFonts w:ascii="Arial" w:hAnsi="Arial" w:cs="Arial"/>
          <w:sz w:val="20"/>
          <w:szCs w:val="20"/>
        </w:rPr>
        <w:t xml:space="preserve"> bislang</w:t>
      </w:r>
      <w:r w:rsidR="00AC4773" w:rsidRPr="004A2986">
        <w:rPr>
          <w:rFonts w:ascii="Arial" w:hAnsi="Arial" w:cs="Arial"/>
          <w:sz w:val="20"/>
          <w:szCs w:val="20"/>
        </w:rPr>
        <w:t xml:space="preserve"> erhältlichen </w:t>
      </w:r>
      <w:r w:rsidR="00CE32B2">
        <w:rPr>
          <w:rFonts w:ascii="Arial" w:hAnsi="Arial" w:cs="Arial"/>
          <w:sz w:val="20"/>
          <w:szCs w:val="20"/>
        </w:rPr>
        <w:t>Anwendungen</w:t>
      </w:r>
      <w:r w:rsidR="00AC4773" w:rsidRPr="004A2986">
        <w:rPr>
          <w:rFonts w:ascii="Arial" w:hAnsi="Arial" w:cs="Arial"/>
          <w:sz w:val="20"/>
          <w:szCs w:val="20"/>
        </w:rPr>
        <w:t xml:space="preserve"> kommt </w:t>
      </w:r>
      <w:r w:rsidR="00DB2538">
        <w:rPr>
          <w:rFonts w:ascii="Arial" w:hAnsi="Arial" w:cs="Arial"/>
          <w:sz w:val="20"/>
          <w:szCs w:val="20"/>
        </w:rPr>
        <w:t>die TGW-Lösung</w:t>
      </w:r>
      <w:r w:rsidR="00DB2538" w:rsidRPr="004A2986">
        <w:rPr>
          <w:rFonts w:ascii="Arial" w:hAnsi="Arial" w:cs="Arial"/>
          <w:sz w:val="20"/>
          <w:szCs w:val="20"/>
        </w:rPr>
        <w:t xml:space="preserve"> </w:t>
      </w:r>
      <w:r w:rsidR="00AC4773" w:rsidRPr="004A2986">
        <w:rPr>
          <w:rFonts w:ascii="Arial" w:hAnsi="Arial" w:cs="Arial"/>
          <w:sz w:val="20"/>
          <w:szCs w:val="20"/>
        </w:rPr>
        <w:t xml:space="preserve">mit einer </w:t>
      </w:r>
      <w:r w:rsidR="00FF0B37">
        <w:rPr>
          <w:rFonts w:ascii="Arial" w:hAnsi="Arial" w:cs="Arial"/>
          <w:sz w:val="20"/>
          <w:szCs w:val="20"/>
        </w:rPr>
        <w:t>riesigen</w:t>
      </w:r>
      <w:r w:rsidR="00AC4773" w:rsidRPr="004A2986">
        <w:rPr>
          <w:rFonts w:ascii="Arial" w:hAnsi="Arial" w:cs="Arial"/>
          <w:sz w:val="20"/>
          <w:szCs w:val="20"/>
        </w:rPr>
        <w:t xml:space="preserve"> Vielfalt an Artikeltypen zurecht. </w:t>
      </w:r>
      <w:r w:rsidR="00AC4773" w:rsidRPr="004A2986">
        <w:rPr>
          <w:rFonts w:ascii="Arial" w:hAnsi="Arial" w:cs="Arial"/>
          <w:b/>
          <w:sz w:val="20"/>
          <w:szCs w:val="20"/>
        </w:rPr>
        <w:t>Sowohl formstabile als auch weiche Verpackungen</w:t>
      </w:r>
      <w:r w:rsidR="00AC4773" w:rsidRPr="004A2986">
        <w:rPr>
          <w:rFonts w:ascii="Arial" w:hAnsi="Arial" w:cs="Arial"/>
          <w:sz w:val="20"/>
          <w:szCs w:val="20"/>
        </w:rPr>
        <w:t xml:space="preserve"> lassen sich </w:t>
      </w:r>
      <w:r w:rsidR="00335B6E">
        <w:rPr>
          <w:rFonts w:ascii="Arial" w:hAnsi="Arial" w:cs="Arial"/>
          <w:sz w:val="20"/>
          <w:szCs w:val="20"/>
        </w:rPr>
        <w:t xml:space="preserve">sicher </w:t>
      </w:r>
      <w:r w:rsidR="00224F49">
        <w:rPr>
          <w:rFonts w:ascii="Arial" w:hAnsi="Arial" w:cs="Arial"/>
          <w:sz w:val="20"/>
          <w:szCs w:val="20"/>
        </w:rPr>
        <w:t>greifen</w:t>
      </w:r>
      <w:r w:rsidR="00AC4773" w:rsidRPr="004A2986">
        <w:rPr>
          <w:rFonts w:ascii="Arial" w:hAnsi="Arial" w:cs="Arial"/>
          <w:sz w:val="20"/>
          <w:szCs w:val="20"/>
        </w:rPr>
        <w:t xml:space="preserve">, </w:t>
      </w:r>
      <w:r w:rsidR="00AC4773">
        <w:rPr>
          <w:rFonts w:ascii="Arial" w:hAnsi="Arial" w:cs="Arial"/>
          <w:sz w:val="20"/>
          <w:szCs w:val="20"/>
        </w:rPr>
        <w:t>e</w:t>
      </w:r>
      <w:r w:rsidR="00AC4773" w:rsidRPr="004A2986">
        <w:rPr>
          <w:rFonts w:ascii="Arial" w:hAnsi="Arial" w:cs="Arial"/>
          <w:sz w:val="20"/>
          <w:szCs w:val="20"/>
        </w:rPr>
        <w:t>gal ob T-Shirts</w:t>
      </w:r>
      <w:r w:rsidR="00715AD3">
        <w:rPr>
          <w:rFonts w:ascii="Arial" w:hAnsi="Arial" w:cs="Arial"/>
          <w:sz w:val="20"/>
          <w:szCs w:val="20"/>
        </w:rPr>
        <w:t xml:space="preserve"> im </w:t>
      </w:r>
      <w:proofErr w:type="spellStart"/>
      <w:r w:rsidR="00715AD3">
        <w:rPr>
          <w:rFonts w:ascii="Arial" w:hAnsi="Arial" w:cs="Arial"/>
          <w:sz w:val="20"/>
          <w:szCs w:val="20"/>
        </w:rPr>
        <w:t>Polybag</w:t>
      </w:r>
      <w:proofErr w:type="spellEnd"/>
      <w:r w:rsidR="005E78C6">
        <w:rPr>
          <w:rFonts w:ascii="Arial" w:hAnsi="Arial" w:cs="Arial"/>
          <w:sz w:val="20"/>
          <w:szCs w:val="20"/>
        </w:rPr>
        <w:t xml:space="preserve"> oder</w:t>
      </w:r>
      <w:r w:rsidR="00AC4773" w:rsidRPr="004A2986">
        <w:rPr>
          <w:rFonts w:ascii="Arial" w:hAnsi="Arial" w:cs="Arial"/>
          <w:sz w:val="20"/>
          <w:szCs w:val="20"/>
        </w:rPr>
        <w:t xml:space="preserve"> </w:t>
      </w:r>
      <w:r w:rsidR="00715AD3">
        <w:rPr>
          <w:rFonts w:ascii="Arial" w:hAnsi="Arial" w:cs="Arial"/>
          <w:sz w:val="20"/>
          <w:szCs w:val="20"/>
        </w:rPr>
        <w:t xml:space="preserve">eine </w:t>
      </w:r>
      <w:r w:rsidR="00536055">
        <w:rPr>
          <w:rFonts w:ascii="Arial" w:hAnsi="Arial" w:cs="Arial"/>
          <w:sz w:val="20"/>
          <w:szCs w:val="20"/>
        </w:rPr>
        <w:t>Spielzeug-Schachtel</w:t>
      </w:r>
      <w:r w:rsidR="00AC4773" w:rsidRPr="004A2986">
        <w:rPr>
          <w:rFonts w:ascii="Arial" w:hAnsi="Arial" w:cs="Arial"/>
          <w:sz w:val="20"/>
          <w:szCs w:val="20"/>
        </w:rPr>
        <w:t xml:space="preserve">. </w:t>
      </w:r>
      <w:r w:rsidR="00CB2EF1">
        <w:rPr>
          <w:rFonts w:ascii="Arial" w:hAnsi="Arial" w:cs="Arial"/>
          <w:sz w:val="20"/>
          <w:szCs w:val="20"/>
        </w:rPr>
        <w:t>Sogar</w:t>
      </w:r>
      <w:r w:rsidR="00AC4773" w:rsidRPr="004A2986">
        <w:rPr>
          <w:rFonts w:ascii="Arial" w:hAnsi="Arial" w:cs="Arial"/>
          <w:sz w:val="20"/>
          <w:szCs w:val="20"/>
        </w:rPr>
        <w:t xml:space="preserve"> </w:t>
      </w:r>
      <w:r w:rsidR="00AA03FE">
        <w:rPr>
          <w:rFonts w:ascii="Arial" w:hAnsi="Arial" w:cs="Arial"/>
          <w:sz w:val="20"/>
          <w:szCs w:val="20"/>
        </w:rPr>
        <w:t xml:space="preserve">verformte </w:t>
      </w:r>
      <w:r w:rsidR="00403998">
        <w:rPr>
          <w:rFonts w:ascii="Arial" w:hAnsi="Arial" w:cs="Arial"/>
          <w:sz w:val="20"/>
          <w:szCs w:val="20"/>
        </w:rPr>
        <w:t>Beutel</w:t>
      </w:r>
      <w:r w:rsidR="00AC4773">
        <w:rPr>
          <w:rFonts w:ascii="Arial" w:hAnsi="Arial" w:cs="Arial"/>
          <w:sz w:val="20"/>
          <w:szCs w:val="20"/>
        </w:rPr>
        <w:t xml:space="preserve"> oder </w:t>
      </w:r>
      <w:r w:rsidR="0013564C">
        <w:rPr>
          <w:rFonts w:ascii="Arial" w:hAnsi="Arial" w:cs="Arial"/>
          <w:sz w:val="20"/>
          <w:szCs w:val="20"/>
        </w:rPr>
        <w:t xml:space="preserve">durcheinanderliegende </w:t>
      </w:r>
      <w:r w:rsidR="00D966E9">
        <w:rPr>
          <w:rFonts w:ascii="Arial" w:hAnsi="Arial" w:cs="Arial"/>
          <w:sz w:val="20"/>
          <w:szCs w:val="20"/>
        </w:rPr>
        <w:t>Artikel</w:t>
      </w:r>
      <w:r w:rsidR="00AC4773" w:rsidRPr="004A2986">
        <w:rPr>
          <w:rFonts w:ascii="Arial" w:hAnsi="Arial" w:cs="Arial"/>
          <w:sz w:val="20"/>
          <w:szCs w:val="20"/>
        </w:rPr>
        <w:t xml:space="preserve"> </w:t>
      </w:r>
      <w:r w:rsidR="0013564C">
        <w:rPr>
          <w:rFonts w:ascii="Arial" w:hAnsi="Arial" w:cs="Arial"/>
          <w:sz w:val="20"/>
          <w:szCs w:val="20"/>
        </w:rPr>
        <w:t>stellen</w:t>
      </w:r>
      <w:r w:rsidR="00AC4773" w:rsidRPr="004A2986">
        <w:rPr>
          <w:rFonts w:ascii="Arial" w:hAnsi="Arial" w:cs="Arial"/>
          <w:sz w:val="20"/>
          <w:szCs w:val="20"/>
        </w:rPr>
        <w:t xml:space="preserve"> </w:t>
      </w:r>
      <w:r w:rsidR="00D34EE9">
        <w:rPr>
          <w:rFonts w:ascii="Arial" w:hAnsi="Arial" w:cs="Arial"/>
          <w:sz w:val="20"/>
          <w:szCs w:val="20"/>
        </w:rPr>
        <w:t>keine</w:t>
      </w:r>
      <w:r w:rsidR="00CB4312">
        <w:rPr>
          <w:rFonts w:ascii="Arial" w:hAnsi="Arial" w:cs="Arial"/>
          <w:sz w:val="20"/>
          <w:szCs w:val="20"/>
        </w:rPr>
        <w:t xml:space="preserve"> Schwierigkeit</w:t>
      </w:r>
      <w:r w:rsidR="00D34EE9">
        <w:rPr>
          <w:rFonts w:ascii="Arial" w:hAnsi="Arial" w:cs="Arial"/>
          <w:sz w:val="20"/>
          <w:szCs w:val="20"/>
        </w:rPr>
        <w:t xml:space="preserve"> dar</w:t>
      </w:r>
      <w:r w:rsidR="00A26A3A">
        <w:rPr>
          <w:rFonts w:ascii="Arial" w:hAnsi="Arial" w:cs="Arial"/>
          <w:sz w:val="20"/>
          <w:szCs w:val="20"/>
        </w:rPr>
        <w:t>.</w:t>
      </w:r>
      <w:r w:rsidR="00CB4312">
        <w:rPr>
          <w:rFonts w:ascii="Arial" w:hAnsi="Arial" w:cs="Arial"/>
          <w:sz w:val="20"/>
          <w:szCs w:val="20"/>
        </w:rPr>
        <w:t xml:space="preserve"> </w:t>
      </w:r>
      <w:r w:rsidR="00CE32B2">
        <w:rPr>
          <w:rFonts w:ascii="Arial" w:hAnsi="Arial" w:cs="Arial"/>
          <w:sz w:val="20"/>
          <w:szCs w:val="20"/>
        </w:rPr>
        <w:t>Ä</w:t>
      </w:r>
      <w:r w:rsidR="00161484" w:rsidRPr="004A2986">
        <w:rPr>
          <w:rFonts w:ascii="Arial" w:hAnsi="Arial" w:cs="Arial"/>
          <w:sz w:val="20"/>
          <w:szCs w:val="20"/>
        </w:rPr>
        <w:t>nder</w:t>
      </w:r>
      <w:bookmarkStart w:id="0" w:name="_GoBack"/>
      <w:bookmarkEnd w:id="0"/>
      <w:r w:rsidR="00161484" w:rsidRPr="004A2986">
        <w:rPr>
          <w:rFonts w:ascii="Arial" w:hAnsi="Arial" w:cs="Arial"/>
          <w:sz w:val="20"/>
          <w:szCs w:val="20"/>
        </w:rPr>
        <w:t xml:space="preserve">t sich die Verpackung, lernt </w:t>
      </w:r>
      <w:r w:rsidR="00D34EE9">
        <w:rPr>
          <w:rFonts w:ascii="Arial" w:hAnsi="Arial" w:cs="Arial"/>
          <w:sz w:val="20"/>
          <w:szCs w:val="20"/>
        </w:rPr>
        <w:t>Rovolution</w:t>
      </w:r>
      <w:r w:rsidR="00DA0B3D">
        <w:rPr>
          <w:rFonts w:ascii="Arial" w:hAnsi="Arial" w:cs="Arial"/>
          <w:sz w:val="20"/>
          <w:szCs w:val="20"/>
        </w:rPr>
        <w:t xml:space="preserve"> </w:t>
      </w:r>
      <w:r w:rsidR="00161484" w:rsidRPr="004A2986">
        <w:rPr>
          <w:rFonts w:ascii="Arial" w:hAnsi="Arial" w:cs="Arial"/>
          <w:sz w:val="20"/>
          <w:szCs w:val="20"/>
        </w:rPr>
        <w:t>daraus</w:t>
      </w:r>
      <w:r w:rsidR="00F002D7">
        <w:rPr>
          <w:rFonts w:ascii="Arial" w:hAnsi="Arial" w:cs="Arial"/>
          <w:sz w:val="20"/>
          <w:szCs w:val="20"/>
        </w:rPr>
        <w:t xml:space="preserve"> und passt sich automatisch an.</w:t>
      </w:r>
    </w:p>
    <w:p w14:paraId="0A578A54" w14:textId="23D6CE43" w:rsidR="00360665" w:rsidRDefault="00360665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5B6270A3" w14:textId="77777777" w:rsidR="00AC4773" w:rsidRPr="00AC4773" w:rsidRDefault="00FC78D1" w:rsidP="00AC4773">
      <w:pPr>
        <w:spacing w:after="0" w:line="360" w:lineRule="auto"/>
        <w:ind w:right="19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Zehn</w:t>
      </w:r>
      <w:r w:rsidR="00701928">
        <w:rPr>
          <w:rFonts w:ascii="Arial" w:hAnsi="Arial" w:cs="Arial"/>
          <w:b/>
          <w:sz w:val="20"/>
          <w:szCs w:val="20"/>
        </w:rPr>
        <w:t xml:space="preserve"> Prozent mehr Leistung</w:t>
      </w:r>
    </w:p>
    <w:p w14:paraId="6A87F8ED" w14:textId="77777777" w:rsidR="00CB1781" w:rsidRDefault="00CB1781" w:rsidP="00AC4773">
      <w:pPr>
        <w:tabs>
          <w:tab w:val="left" w:pos="136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D658285" w14:textId="77777777" w:rsidR="00573114" w:rsidRDefault="00BA094A" w:rsidP="00AC4773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  <w:r w:rsidRPr="00E70484">
        <w:rPr>
          <w:rFonts w:ascii="Arial" w:hAnsi="Arial" w:cs="Arial"/>
          <w:sz w:val="20"/>
          <w:szCs w:val="20"/>
        </w:rPr>
        <w:t>Markus Winkler,</w:t>
      </w:r>
      <w:r>
        <w:rPr>
          <w:rFonts w:ascii="Arial" w:hAnsi="Arial" w:cs="Arial"/>
          <w:sz w:val="20"/>
          <w:szCs w:val="20"/>
        </w:rPr>
        <w:t xml:space="preserve"> Head of Advanced Technology Development bei TGW, fasst die Vorteile zusammen: „</w:t>
      </w:r>
      <w:r w:rsidR="005B4E9E" w:rsidRPr="004A2986">
        <w:rPr>
          <w:rFonts w:ascii="Arial" w:hAnsi="Arial" w:cs="Arial"/>
          <w:sz w:val="20"/>
          <w:szCs w:val="20"/>
        </w:rPr>
        <w:t xml:space="preserve">Im Vergleich zu marktüblichen Systemen schafft Rovolution </w:t>
      </w:r>
      <w:r w:rsidR="00FC78D1">
        <w:rPr>
          <w:rFonts w:ascii="Arial" w:hAnsi="Arial" w:cs="Arial"/>
          <w:b/>
          <w:sz w:val="20"/>
          <w:szCs w:val="20"/>
        </w:rPr>
        <w:t>zehn</w:t>
      </w:r>
      <w:r w:rsidR="005B4E9E" w:rsidRPr="004A2986">
        <w:rPr>
          <w:rFonts w:ascii="Arial" w:hAnsi="Arial" w:cs="Arial"/>
          <w:b/>
          <w:sz w:val="20"/>
          <w:szCs w:val="20"/>
        </w:rPr>
        <w:t xml:space="preserve"> Prozent mehr Leistung</w:t>
      </w:r>
      <w:r w:rsidR="005B4E9E" w:rsidRPr="004A2986">
        <w:rPr>
          <w:rFonts w:ascii="Arial" w:hAnsi="Arial" w:cs="Arial"/>
          <w:sz w:val="20"/>
          <w:szCs w:val="20"/>
        </w:rPr>
        <w:t>.</w:t>
      </w:r>
      <w:r w:rsidR="0094022C" w:rsidRPr="004A2986">
        <w:rPr>
          <w:rFonts w:ascii="Arial" w:hAnsi="Arial" w:cs="Arial"/>
          <w:sz w:val="20"/>
          <w:szCs w:val="20"/>
        </w:rPr>
        <w:t xml:space="preserve"> Bei</w:t>
      </w:r>
      <w:r w:rsidR="00A15DA8" w:rsidRPr="004A2986">
        <w:rPr>
          <w:rFonts w:ascii="Arial" w:hAnsi="Arial" w:cs="Arial"/>
          <w:sz w:val="20"/>
          <w:szCs w:val="20"/>
        </w:rPr>
        <w:t xml:space="preserve"> einer Anlage mit </w:t>
      </w:r>
      <w:r w:rsidR="00E16E7C">
        <w:rPr>
          <w:rFonts w:ascii="Arial" w:hAnsi="Arial" w:cs="Arial"/>
          <w:sz w:val="20"/>
          <w:szCs w:val="20"/>
        </w:rPr>
        <w:t>zehn</w:t>
      </w:r>
      <w:r w:rsidR="00A15DA8" w:rsidRPr="004A2986">
        <w:rPr>
          <w:rFonts w:ascii="Arial" w:hAnsi="Arial" w:cs="Arial"/>
          <w:sz w:val="20"/>
          <w:szCs w:val="20"/>
        </w:rPr>
        <w:t xml:space="preserve"> Robotern </w:t>
      </w:r>
      <w:r w:rsidR="004A2986">
        <w:rPr>
          <w:rFonts w:ascii="Arial" w:hAnsi="Arial" w:cs="Arial"/>
          <w:sz w:val="20"/>
          <w:szCs w:val="20"/>
        </w:rPr>
        <w:t>vermeidet</w:t>
      </w:r>
      <w:r w:rsidR="0094022C" w:rsidRPr="004A2986">
        <w:rPr>
          <w:rFonts w:ascii="Arial" w:hAnsi="Arial" w:cs="Arial"/>
          <w:sz w:val="20"/>
          <w:szCs w:val="20"/>
        </w:rPr>
        <w:t xml:space="preserve"> man </w:t>
      </w:r>
      <w:r w:rsidR="004A2986">
        <w:rPr>
          <w:rFonts w:ascii="Arial" w:hAnsi="Arial" w:cs="Arial"/>
          <w:sz w:val="20"/>
          <w:szCs w:val="20"/>
        </w:rPr>
        <w:t>beispielsweise</w:t>
      </w:r>
      <w:r w:rsidR="0094022C" w:rsidRPr="004A2986">
        <w:rPr>
          <w:rFonts w:ascii="Arial" w:hAnsi="Arial" w:cs="Arial"/>
          <w:sz w:val="20"/>
          <w:szCs w:val="20"/>
        </w:rPr>
        <w:t xml:space="preserve"> mehr als 2.500 Stunden Stillstand pro Jahr.</w:t>
      </w:r>
      <w:r>
        <w:rPr>
          <w:rFonts w:ascii="Arial" w:hAnsi="Arial" w:cs="Arial"/>
          <w:sz w:val="20"/>
          <w:szCs w:val="20"/>
        </w:rPr>
        <w:t>“</w:t>
      </w:r>
    </w:p>
    <w:p w14:paraId="3A4D3422" w14:textId="4090EE2B" w:rsidR="00DA0B3D" w:rsidRDefault="000628DF" w:rsidP="00720DB2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  <w:r w:rsidRPr="004A2986">
        <w:rPr>
          <w:rFonts w:ascii="Arial" w:hAnsi="Arial" w:cs="Arial"/>
          <w:sz w:val="20"/>
          <w:szCs w:val="20"/>
        </w:rPr>
        <w:t>Anwender</w:t>
      </w:r>
      <w:r w:rsidR="00F35A5F" w:rsidRPr="004A2986">
        <w:rPr>
          <w:rFonts w:ascii="Arial" w:hAnsi="Arial" w:cs="Arial"/>
          <w:sz w:val="20"/>
          <w:szCs w:val="20"/>
        </w:rPr>
        <w:t xml:space="preserve"> </w:t>
      </w:r>
      <w:r w:rsidR="00573114" w:rsidRPr="004A2986">
        <w:rPr>
          <w:rFonts w:ascii="Arial" w:hAnsi="Arial" w:cs="Arial"/>
          <w:sz w:val="20"/>
          <w:szCs w:val="20"/>
        </w:rPr>
        <w:t xml:space="preserve">profitieren </w:t>
      </w:r>
      <w:r w:rsidR="00573114">
        <w:rPr>
          <w:rFonts w:ascii="Arial" w:hAnsi="Arial" w:cs="Arial"/>
          <w:sz w:val="20"/>
          <w:szCs w:val="20"/>
        </w:rPr>
        <w:t>darüber hinaus</w:t>
      </w:r>
      <w:r w:rsidRPr="004A2986">
        <w:rPr>
          <w:rFonts w:ascii="Arial" w:hAnsi="Arial" w:cs="Arial"/>
          <w:sz w:val="20"/>
          <w:szCs w:val="20"/>
        </w:rPr>
        <w:t xml:space="preserve"> von </w:t>
      </w:r>
      <w:r w:rsidR="009D3582">
        <w:rPr>
          <w:rFonts w:ascii="Arial" w:hAnsi="Arial" w:cs="Arial"/>
          <w:sz w:val="20"/>
          <w:szCs w:val="20"/>
        </w:rPr>
        <w:t>kurzen I</w:t>
      </w:r>
      <w:r w:rsidRPr="004A2986">
        <w:rPr>
          <w:rFonts w:ascii="Arial" w:hAnsi="Arial" w:cs="Arial"/>
          <w:sz w:val="20"/>
          <w:szCs w:val="20"/>
        </w:rPr>
        <w:t>nbe</w:t>
      </w:r>
      <w:r w:rsidR="000439C6" w:rsidRPr="004A2986">
        <w:rPr>
          <w:rFonts w:ascii="Arial" w:hAnsi="Arial" w:cs="Arial"/>
          <w:sz w:val="20"/>
          <w:szCs w:val="20"/>
        </w:rPr>
        <w:t>t</w:t>
      </w:r>
      <w:r w:rsidRPr="004A2986">
        <w:rPr>
          <w:rFonts w:ascii="Arial" w:hAnsi="Arial" w:cs="Arial"/>
          <w:sz w:val="20"/>
          <w:szCs w:val="20"/>
        </w:rPr>
        <w:t>riebnahme</w:t>
      </w:r>
      <w:r w:rsidR="00C0029A" w:rsidRPr="004A2986">
        <w:rPr>
          <w:rFonts w:ascii="Arial" w:hAnsi="Arial" w:cs="Arial"/>
          <w:sz w:val="20"/>
          <w:szCs w:val="20"/>
        </w:rPr>
        <w:t>-Z</w:t>
      </w:r>
      <w:r w:rsidR="00117529" w:rsidRPr="004A2986">
        <w:rPr>
          <w:rFonts w:ascii="Arial" w:hAnsi="Arial" w:cs="Arial"/>
          <w:sz w:val="20"/>
          <w:szCs w:val="20"/>
        </w:rPr>
        <w:t>eiten</w:t>
      </w:r>
      <w:r w:rsidR="00915937">
        <w:rPr>
          <w:rFonts w:ascii="Arial" w:hAnsi="Arial" w:cs="Arial"/>
          <w:sz w:val="20"/>
          <w:szCs w:val="20"/>
        </w:rPr>
        <w:t>,</w:t>
      </w:r>
      <w:r w:rsidRPr="004A2986">
        <w:rPr>
          <w:rFonts w:ascii="Arial" w:hAnsi="Arial" w:cs="Arial"/>
          <w:sz w:val="20"/>
          <w:szCs w:val="20"/>
        </w:rPr>
        <w:t xml:space="preserve"> </w:t>
      </w:r>
      <w:r w:rsidR="006B0E40">
        <w:rPr>
          <w:rFonts w:ascii="Arial" w:hAnsi="Arial" w:cs="Arial"/>
          <w:sz w:val="20"/>
          <w:szCs w:val="20"/>
        </w:rPr>
        <w:t>d</w:t>
      </w:r>
      <w:r w:rsidR="00DB2756" w:rsidRPr="004A2986">
        <w:rPr>
          <w:rFonts w:ascii="Arial" w:hAnsi="Arial" w:cs="Arial"/>
          <w:sz w:val="20"/>
          <w:szCs w:val="20"/>
        </w:rPr>
        <w:t xml:space="preserve">er sonst übliche </w:t>
      </w:r>
      <w:r w:rsidR="00DB2756" w:rsidRPr="004A2986">
        <w:rPr>
          <w:rFonts w:ascii="Arial" w:hAnsi="Arial" w:cs="Arial"/>
          <w:b/>
          <w:sz w:val="20"/>
          <w:szCs w:val="20"/>
        </w:rPr>
        <w:t xml:space="preserve">initiale Teaching-Prozess wird </w:t>
      </w:r>
      <w:r w:rsidR="00DF7ED3">
        <w:rPr>
          <w:rFonts w:ascii="Arial" w:hAnsi="Arial" w:cs="Arial"/>
          <w:b/>
          <w:sz w:val="20"/>
          <w:szCs w:val="20"/>
        </w:rPr>
        <w:t>auf ein Minimum reduziert.</w:t>
      </w:r>
    </w:p>
    <w:p w14:paraId="43ACABE0" w14:textId="77777777" w:rsidR="00026D38" w:rsidRDefault="00026D38" w:rsidP="00026D38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</w:p>
    <w:p w14:paraId="2C366B18" w14:textId="779F5097" w:rsidR="00E11EC9" w:rsidRDefault="00026D38" w:rsidP="00720DB2">
      <w:pPr>
        <w:spacing w:after="0" w:line="360" w:lineRule="auto"/>
        <w:ind w:right="19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modulare Konzept </w:t>
      </w:r>
      <w:r w:rsidR="0054034A">
        <w:rPr>
          <w:rFonts w:ascii="Arial" w:hAnsi="Arial" w:cs="Arial"/>
          <w:sz w:val="20"/>
          <w:szCs w:val="20"/>
        </w:rPr>
        <w:t xml:space="preserve">der TGW-Neuheit </w:t>
      </w:r>
      <w:r>
        <w:rPr>
          <w:rFonts w:ascii="Arial" w:hAnsi="Arial" w:cs="Arial"/>
          <w:sz w:val="20"/>
          <w:szCs w:val="20"/>
        </w:rPr>
        <w:t>ermöglicht selbst ein nachträgliches Upgrade oder eine variable Kombination mit Kommissionier-Arbeitsplätzen wie dem PickCenter ONE.</w:t>
      </w:r>
      <w:r w:rsidR="0054034A">
        <w:rPr>
          <w:rFonts w:ascii="Arial" w:hAnsi="Arial" w:cs="Arial"/>
          <w:sz w:val="20"/>
          <w:szCs w:val="20"/>
        </w:rPr>
        <w:t xml:space="preserve"> </w:t>
      </w:r>
      <w:r w:rsidR="00E322AD">
        <w:rPr>
          <w:rFonts w:ascii="Arial" w:hAnsi="Arial" w:cs="Arial"/>
          <w:sz w:val="20"/>
          <w:szCs w:val="20"/>
        </w:rPr>
        <w:t xml:space="preserve">Damit </w:t>
      </w:r>
      <w:r w:rsidR="003C51FD">
        <w:rPr>
          <w:rFonts w:ascii="Arial" w:hAnsi="Arial" w:cs="Arial"/>
          <w:sz w:val="20"/>
          <w:szCs w:val="20"/>
        </w:rPr>
        <w:t>läutet</w:t>
      </w:r>
      <w:r w:rsidR="00E322AD">
        <w:rPr>
          <w:rFonts w:ascii="Arial" w:hAnsi="Arial" w:cs="Arial"/>
          <w:sz w:val="20"/>
          <w:szCs w:val="20"/>
        </w:rPr>
        <w:t xml:space="preserve"> TGW </w:t>
      </w:r>
      <w:r w:rsidR="003C51FD">
        <w:rPr>
          <w:rFonts w:ascii="Arial" w:hAnsi="Arial" w:cs="Arial"/>
          <w:sz w:val="20"/>
          <w:szCs w:val="20"/>
        </w:rPr>
        <w:t>ein neues Zeitalter der R</w:t>
      </w:r>
      <w:r w:rsidR="00A26A3A">
        <w:rPr>
          <w:rFonts w:ascii="Arial" w:hAnsi="Arial" w:cs="Arial"/>
          <w:sz w:val="20"/>
          <w:szCs w:val="20"/>
        </w:rPr>
        <w:t>obotik in der Intralogistik ein, und integriert</w:t>
      </w:r>
      <w:r w:rsidR="003C51FD" w:rsidRPr="003C51FD">
        <w:rPr>
          <w:rFonts w:ascii="Arial" w:hAnsi="Arial" w:cs="Arial"/>
          <w:sz w:val="20"/>
          <w:szCs w:val="20"/>
        </w:rPr>
        <w:t xml:space="preserve"> </w:t>
      </w:r>
      <w:r w:rsidR="003C51FD">
        <w:rPr>
          <w:rFonts w:ascii="Arial" w:hAnsi="Arial" w:cs="Arial"/>
          <w:sz w:val="20"/>
          <w:szCs w:val="20"/>
        </w:rPr>
        <w:t xml:space="preserve">Rovolution </w:t>
      </w:r>
      <w:r w:rsidR="00A26A3A">
        <w:rPr>
          <w:rFonts w:ascii="Arial" w:hAnsi="Arial" w:cs="Arial"/>
          <w:sz w:val="20"/>
          <w:szCs w:val="20"/>
        </w:rPr>
        <w:t xml:space="preserve">als </w:t>
      </w:r>
      <w:r w:rsidR="006E220A">
        <w:rPr>
          <w:rFonts w:ascii="Arial" w:hAnsi="Arial" w:cs="Arial"/>
          <w:sz w:val="20"/>
          <w:szCs w:val="20"/>
        </w:rPr>
        <w:t>zusätzli</w:t>
      </w:r>
      <w:r w:rsidR="00A26A3A">
        <w:rPr>
          <w:rFonts w:ascii="Arial" w:hAnsi="Arial" w:cs="Arial"/>
          <w:sz w:val="20"/>
          <w:szCs w:val="20"/>
        </w:rPr>
        <w:t>chen leistungsfähigen Baustein</w:t>
      </w:r>
      <w:r w:rsidR="003C51FD">
        <w:rPr>
          <w:rFonts w:ascii="Arial" w:hAnsi="Arial" w:cs="Arial"/>
          <w:sz w:val="20"/>
          <w:szCs w:val="20"/>
        </w:rPr>
        <w:t xml:space="preserve"> in die Systemwelt </w:t>
      </w:r>
      <w:r w:rsidR="00E806D6">
        <w:rPr>
          <w:rFonts w:ascii="Arial" w:hAnsi="Arial" w:cs="Arial"/>
          <w:sz w:val="20"/>
          <w:szCs w:val="20"/>
        </w:rPr>
        <w:t>von TGW</w:t>
      </w:r>
      <w:r w:rsidR="006E220A">
        <w:rPr>
          <w:rFonts w:ascii="Arial" w:hAnsi="Arial" w:cs="Arial"/>
          <w:sz w:val="20"/>
          <w:szCs w:val="20"/>
        </w:rPr>
        <w:t>.</w:t>
      </w:r>
    </w:p>
    <w:p w14:paraId="3EB75169" w14:textId="77777777" w:rsidR="00A26A3A" w:rsidRDefault="00A26A3A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BAECE2" w14:textId="77777777" w:rsidR="006D03D5" w:rsidRDefault="006D03D5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1E555F" w14:textId="77777777" w:rsidR="00B0496A" w:rsidRDefault="00B0496A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BDEAFD" w14:textId="77777777" w:rsidR="000F08F5" w:rsidRDefault="000F08F5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ECBEB4" w14:textId="167ABAB8" w:rsidR="00FD01ED" w:rsidRDefault="00FD01ED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59E56E" w14:textId="7CC39CD3" w:rsidR="00F742B0" w:rsidRDefault="00F742B0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7645232" w14:textId="5EB238A1" w:rsidR="00F742B0" w:rsidRDefault="00F742B0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336B0D" w14:textId="2D9EC783" w:rsidR="00F742B0" w:rsidRDefault="00F742B0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58B4BF" w14:textId="35E3AC1D" w:rsidR="00F742B0" w:rsidRDefault="00F742B0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A4EA6BA" w14:textId="365F37BD" w:rsidR="0054034A" w:rsidRDefault="0054034A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EA2566" w14:textId="77777777" w:rsidR="0054034A" w:rsidRDefault="0054034A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62FF10C" w14:textId="77777777" w:rsidR="00F742B0" w:rsidRDefault="00F742B0" w:rsidP="00FB28AF">
      <w:pPr>
        <w:tabs>
          <w:tab w:val="left" w:pos="13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651E39" w14:textId="77777777" w:rsidR="005157B6" w:rsidRDefault="005157B6" w:rsidP="00624C8E">
      <w:pPr>
        <w:spacing w:after="0" w:line="240" w:lineRule="auto"/>
        <w:ind w:right="1837"/>
      </w:pPr>
    </w:p>
    <w:p w14:paraId="1B1FAEE7" w14:textId="6884C216" w:rsidR="00EE2C29" w:rsidRPr="00B218FC" w:rsidRDefault="004F1FBD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hyperlink r:id="rId8" w:history="1">
        <w:r w:rsidR="00624C8E" w:rsidRPr="00FB76AC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  <w:r w:rsidR="004A2986" w:rsidRPr="005C04F4">
        <w:rPr>
          <w:rFonts w:ascii="Arial" w:hAnsi="Arial" w:cs="Arial"/>
          <w:sz w:val="20"/>
          <w:szCs w:val="20"/>
        </w:rPr>
        <w:t xml:space="preserve"> </w:t>
      </w:r>
    </w:p>
    <w:p w14:paraId="2985A54B" w14:textId="77777777" w:rsidR="00D14166" w:rsidRDefault="00D14166" w:rsidP="00624C8E">
      <w:pPr>
        <w:spacing w:after="0" w:line="240" w:lineRule="auto"/>
        <w:ind w:right="1837"/>
        <w:rPr>
          <w:rFonts w:ascii="Arial" w:hAnsi="Arial" w:cs="Arial"/>
          <w:b/>
          <w:sz w:val="20"/>
          <w:szCs w:val="20"/>
        </w:rPr>
      </w:pPr>
    </w:p>
    <w:p w14:paraId="0722EBC4" w14:textId="77777777" w:rsidR="004A2986" w:rsidRPr="00DB4360" w:rsidRDefault="004A2986" w:rsidP="00624C8E">
      <w:pPr>
        <w:spacing w:after="0" w:line="240" w:lineRule="auto"/>
        <w:ind w:right="1837"/>
        <w:rPr>
          <w:rFonts w:ascii="Arial" w:hAnsi="Arial" w:cs="Arial"/>
          <w:b/>
          <w:sz w:val="20"/>
          <w:szCs w:val="20"/>
        </w:rPr>
      </w:pPr>
      <w:r w:rsidRPr="00DB4360">
        <w:rPr>
          <w:rFonts w:ascii="Arial" w:hAnsi="Arial" w:cs="Arial"/>
          <w:b/>
          <w:sz w:val="20"/>
          <w:szCs w:val="20"/>
        </w:rPr>
        <w:t>Über die TGW Logistics Group:</w:t>
      </w:r>
    </w:p>
    <w:p w14:paraId="61BB768C" w14:textId="77777777" w:rsidR="00BD6332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 xml:space="preserve">Die TGW Logistics Group ist ein weltweit führender </w:t>
      </w:r>
      <w:r w:rsidR="00BD6332">
        <w:rPr>
          <w:rFonts w:ascii="Arial" w:hAnsi="Arial" w:cs="Arial"/>
          <w:sz w:val="20"/>
          <w:szCs w:val="20"/>
        </w:rPr>
        <w:t>Anbieter von Intralogistik</w:t>
      </w:r>
      <w:r w:rsidR="0064416C">
        <w:rPr>
          <w:rFonts w:ascii="Arial" w:hAnsi="Arial" w:cs="Arial"/>
          <w:sz w:val="20"/>
          <w:szCs w:val="20"/>
        </w:rPr>
        <w:t>-</w:t>
      </w:r>
      <w:r w:rsidR="000B3E55">
        <w:rPr>
          <w:rFonts w:ascii="Arial" w:hAnsi="Arial" w:cs="Arial"/>
          <w:sz w:val="20"/>
          <w:szCs w:val="20"/>
        </w:rPr>
        <w:t>L</w:t>
      </w:r>
      <w:r w:rsidR="00BD6332">
        <w:rPr>
          <w:rFonts w:ascii="Arial" w:hAnsi="Arial" w:cs="Arial"/>
          <w:sz w:val="20"/>
          <w:szCs w:val="20"/>
        </w:rPr>
        <w:t xml:space="preserve">ösungen. Seit mehr als 40 Jahren realisiert der </w:t>
      </w:r>
      <w:r w:rsidR="00BC6FBE">
        <w:rPr>
          <w:rFonts w:ascii="Arial" w:hAnsi="Arial" w:cs="Arial"/>
          <w:sz w:val="20"/>
          <w:szCs w:val="20"/>
        </w:rPr>
        <w:t>österreichische</w:t>
      </w:r>
      <w:r w:rsidR="00BD6332">
        <w:rPr>
          <w:rFonts w:ascii="Arial" w:hAnsi="Arial" w:cs="Arial"/>
          <w:sz w:val="20"/>
          <w:szCs w:val="20"/>
        </w:rPr>
        <w:t xml:space="preserve"> Spezialist automatisierte Anlagen für seine </w:t>
      </w:r>
      <w:r w:rsidR="00C909C1">
        <w:rPr>
          <w:rFonts w:ascii="Arial" w:hAnsi="Arial" w:cs="Arial"/>
          <w:sz w:val="20"/>
          <w:szCs w:val="20"/>
        </w:rPr>
        <w:t xml:space="preserve">internationalen </w:t>
      </w:r>
      <w:r w:rsidR="00C11648">
        <w:rPr>
          <w:rFonts w:ascii="Arial" w:hAnsi="Arial" w:cs="Arial"/>
          <w:sz w:val="20"/>
          <w:szCs w:val="20"/>
        </w:rPr>
        <w:t>Kunden: vo</w:t>
      </w:r>
      <w:r w:rsidR="00B535DF">
        <w:rPr>
          <w:rFonts w:ascii="Arial" w:hAnsi="Arial" w:cs="Arial"/>
          <w:sz w:val="20"/>
          <w:szCs w:val="20"/>
        </w:rPr>
        <w:t>n</w:t>
      </w:r>
      <w:r w:rsidR="00C11648">
        <w:rPr>
          <w:rFonts w:ascii="Arial" w:hAnsi="Arial" w:cs="Arial"/>
          <w:sz w:val="20"/>
          <w:szCs w:val="20"/>
        </w:rPr>
        <w:t xml:space="preserve"> Rollenförderer</w:t>
      </w:r>
      <w:r w:rsidR="00B535DF">
        <w:rPr>
          <w:rFonts w:ascii="Arial" w:hAnsi="Arial" w:cs="Arial"/>
          <w:sz w:val="20"/>
          <w:szCs w:val="20"/>
        </w:rPr>
        <w:t>n</w:t>
      </w:r>
      <w:r w:rsidR="00C11648">
        <w:rPr>
          <w:rFonts w:ascii="Arial" w:hAnsi="Arial" w:cs="Arial"/>
          <w:sz w:val="20"/>
          <w:szCs w:val="20"/>
        </w:rPr>
        <w:t xml:space="preserve"> über Fördersystem</w:t>
      </w:r>
      <w:r w:rsidR="000E4E3A">
        <w:rPr>
          <w:rFonts w:ascii="Arial" w:hAnsi="Arial" w:cs="Arial"/>
          <w:sz w:val="20"/>
          <w:szCs w:val="20"/>
        </w:rPr>
        <w:t>e</w:t>
      </w:r>
      <w:r w:rsidR="00C11648">
        <w:rPr>
          <w:rFonts w:ascii="Arial" w:hAnsi="Arial" w:cs="Arial"/>
          <w:sz w:val="20"/>
          <w:szCs w:val="20"/>
        </w:rPr>
        <w:t xml:space="preserve"> für Kartons und Behälter bis </w:t>
      </w:r>
      <w:r w:rsidR="007447E4">
        <w:rPr>
          <w:rFonts w:ascii="Arial" w:hAnsi="Arial" w:cs="Arial"/>
          <w:sz w:val="20"/>
          <w:szCs w:val="20"/>
        </w:rPr>
        <w:t xml:space="preserve">hin </w:t>
      </w:r>
      <w:r w:rsidR="00C11648">
        <w:rPr>
          <w:rFonts w:ascii="Arial" w:hAnsi="Arial" w:cs="Arial"/>
          <w:sz w:val="20"/>
          <w:szCs w:val="20"/>
        </w:rPr>
        <w:t>zu Kommissionier-Robotern.</w:t>
      </w:r>
      <w:r w:rsidR="00BD6332">
        <w:rPr>
          <w:rFonts w:ascii="Arial" w:hAnsi="Arial" w:cs="Arial"/>
          <w:sz w:val="20"/>
          <w:szCs w:val="20"/>
        </w:rPr>
        <w:t xml:space="preserve"> </w:t>
      </w:r>
      <w:r w:rsidR="0012486A">
        <w:rPr>
          <w:rFonts w:ascii="Arial" w:hAnsi="Arial" w:cs="Arial"/>
          <w:sz w:val="20"/>
          <w:szCs w:val="20"/>
        </w:rPr>
        <w:t xml:space="preserve">Das </w:t>
      </w:r>
      <w:r w:rsidR="00712E79">
        <w:rPr>
          <w:rFonts w:ascii="Arial" w:hAnsi="Arial" w:cs="Arial"/>
          <w:sz w:val="20"/>
          <w:szCs w:val="20"/>
        </w:rPr>
        <w:t>Portfolio</w:t>
      </w:r>
      <w:r w:rsidR="0012486A">
        <w:rPr>
          <w:rFonts w:ascii="Arial" w:hAnsi="Arial" w:cs="Arial"/>
          <w:sz w:val="20"/>
          <w:szCs w:val="20"/>
        </w:rPr>
        <w:t xml:space="preserve"> </w:t>
      </w:r>
      <w:r w:rsidR="0048355E">
        <w:rPr>
          <w:rFonts w:ascii="Arial" w:hAnsi="Arial" w:cs="Arial"/>
          <w:sz w:val="20"/>
          <w:szCs w:val="20"/>
        </w:rPr>
        <w:t>umfasst</w:t>
      </w:r>
      <w:r w:rsidR="0012486A">
        <w:rPr>
          <w:rFonts w:ascii="Arial" w:hAnsi="Arial" w:cs="Arial"/>
          <w:sz w:val="20"/>
          <w:szCs w:val="20"/>
        </w:rPr>
        <w:t xml:space="preserve"> </w:t>
      </w:r>
      <w:r w:rsidR="000E4E3A">
        <w:rPr>
          <w:rFonts w:ascii="Arial" w:hAnsi="Arial" w:cs="Arial"/>
          <w:sz w:val="20"/>
          <w:szCs w:val="20"/>
        </w:rPr>
        <w:t>Kleinanlagen</w:t>
      </w:r>
      <w:r w:rsidR="0012486A">
        <w:rPr>
          <w:rFonts w:ascii="Arial" w:hAnsi="Arial" w:cs="Arial"/>
          <w:sz w:val="20"/>
          <w:szCs w:val="20"/>
        </w:rPr>
        <w:t xml:space="preserve"> </w:t>
      </w:r>
      <w:r w:rsidR="0048355E">
        <w:rPr>
          <w:rFonts w:ascii="Arial" w:hAnsi="Arial" w:cs="Arial"/>
          <w:sz w:val="20"/>
          <w:szCs w:val="20"/>
        </w:rPr>
        <w:t>ebenso wie komplexe</w:t>
      </w:r>
      <w:r w:rsidR="0012486A">
        <w:rPr>
          <w:rFonts w:ascii="Arial" w:hAnsi="Arial" w:cs="Arial"/>
          <w:sz w:val="20"/>
          <w:szCs w:val="20"/>
        </w:rPr>
        <w:t xml:space="preserve"> </w:t>
      </w:r>
      <w:r w:rsidR="00BC6FBE">
        <w:rPr>
          <w:rFonts w:ascii="Arial" w:hAnsi="Arial" w:cs="Arial"/>
          <w:sz w:val="20"/>
          <w:szCs w:val="20"/>
        </w:rPr>
        <w:t>Logistik</w:t>
      </w:r>
      <w:r w:rsidR="00DF1CD1">
        <w:rPr>
          <w:rFonts w:ascii="Arial" w:hAnsi="Arial" w:cs="Arial"/>
          <w:sz w:val="20"/>
          <w:szCs w:val="20"/>
        </w:rPr>
        <w:t xml:space="preserve">zentren. TGW produziert in Wels und übernimmt als Generalunternehmer auch </w:t>
      </w:r>
      <w:r w:rsidR="00EB7C3E">
        <w:rPr>
          <w:rFonts w:ascii="Arial" w:hAnsi="Arial" w:cs="Arial"/>
          <w:sz w:val="20"/>
          <w:szCs w:val="20"/>
        </w:rPr>
        <w:t xml:space="preserve">die </w:t>
      </w:r>
      <w:r w:rsidR="00DF1CD1">
        <w:rPr>
          <w:rFonts w:ascii="Arial" w:hAnsi="Arial" w:cs="Arial"/>
          <w:sz w:val="20"/>
          <w:szCs w:val="20"/>
        </w:rPr>
        <w:t>Planung</w:t>
      </w:r>
      <w:r w:rsidR="00A55FF2">
        <w:rPr>
          <w:rFonts w:ascii="Arial" w:hAnsi="Arial" w:cs="Arial"/>
          <w:sz w:val="20"/>
          <w:szCs w:val="20"/>
        </w:rPr>
        <w:t>,</w:t>
      </w:r>
      <w:r w:rsidR="00DF1CD1">
        <w:rPr>
          <w:rFonts w:ascii="Arial" w:hAnsi="Arial" w:cs="Arial"/>
          <w:sz w:val="20"/>
          <w:szCs w:val="20"/>
        </w:rPr>
        <w:t xml:space="preserve"> </w:t>
      </w:r>
      <w:r w:rsidR="00325B66">
        <w:rPr>
          <w:rFonts w:ascii="Arial" w:hAnsi="Arial" w:cs="Arial"/>
          <w:sz w:val="20"/>
          <w:szCs w:val="20"/>
        </w:rPr>
        <w:t>Realisierung</w:t>
      </w:r>
      <w:r w:rsidR="00A55FF2">
        <w:rPr>
          <w:rFonts w:ascii="Arial" w:hAnsi="Arial" w:cs="Arial"/>
          <w:sz w:val="20"/>
          <w:szCs w:val="20"/>
        </w:rPr>
        <w:t xml:space="preserve"> und After-Sales-Betreuung</w:t>
      </w:r>
      <w:r w:rsidR="00355B39">
        <w:rPr>
          <w:rFonts w:ascii="Arial" w:hAnsi="Arial" w:cs="Arial"/>
          <w:sz w:val="20"/>
          <w:szCs w:val="20"/>
        </w:rPr>
        <w:t xml:space="preserve"> von Projekten.</w:t>
      </w:r>
    </w:p>
    <w:p w14:paraId="6FBFC979" w14:textId="77777777" w:rsidR="00624C8E" w:rsidRPr="005C04F4" w:rsidRDefault="00624C8E" w:rsidP="002E3CA9">
      <w:pPr>
        <w:tabs>
          <w:tab w:val="left" w:pos="1697"/>
        </w:tabs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2BA12763" w14:textId="77777777" w:rsidR="00C11648" w:rsidRDefault="0049589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TGW Logistics Group hat Standorte</w:t>
      </w:r>
      <w:r w:rsidR="00C11648">
        <w:rPr>
          <w:rFonts w:ascii="Arial" w:hAnsi="Arial" w:cs="Arial"/>
          <w:sz w:val="20"/>
          <w:szCs w:val="20"/>
        </w:rPr>
        <w:t xml:space="preserve"> in Europa, China und den USA</w:t>
      </w:r>
      <w:r>
        <w:rPr>
          <w:rFonts w:ascii="Arial" w:hAnsi="Arial" w:cs="Arial"/>
          <w:sz w:val="20"/>
          <w:szCs w:val="20"/>
        </w:rPr>
        <w:t xml:space="preserve"> und beschäftigt rund </w:t>
      </w:r>
      <w:r w:rsidR="000F5E9A">
        <w:rPr>
          <w:rFonts w:ascii="Arial" w:hAnsi="Arial" w:cs="Arial"/>
          <w:sz w:val="20"/>
          <w:szCs w:val="20"/>
        </w:rPr>
        <w:t>3.000</w:t>
      </w:r>
      <w:r>
        <w:rPr>
          <w:rFonts w:ascii="Arial" w:hAnsi="Arial" w:cs="Arial"/>
          <w:sz w:val="20"/>
          <w:szCs w:val="20"/>
        </w:rPr>
        <w:t xml:space="preserve"> Mitarbeiter. Im Wirtschaftsjahr 2016/2017</w:t>
      </w:r>
      <w:r w:rsidR="00C11648">
        <w:rPr>
          <w:rFonts w:ascii="Arial" w:hAnsi="Arial" w:cs="Arial"/>
          <w:sz w:val="20"/>
          <w:szCs w:val="20"/>
        </w:rPr>
        <w:t xml:space="preserve"> </w:t>
      </w:r>
      <w:r w:rsidR="007B4982">
        <w:rPr>
          <w:rFonts w:ascii="Arial" w:hAnsi="Arial" w:cs="Arial"/>
          <w:sz w:val="20"/>
          <w:szCs w:val="20"/>
        </w:rPr>
        <w:t>erzielte</w:t>
      </w:r>
      <w:r w:rsidR="00C116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das Unternehmen</w:t>
      </w:r>
      <w:r w:rsidR="00C11648">
        <w:rPr>
          <w:rFonts w:ascii="Arial" w:hAnsi="Arial" w:cs="Arial"/>
          <w:sz w:val="20"/>
          <w:szCs w:val="20"/>
        </w:rPr>
        <w:t xml:space="preserve"> einen Gesamtu</w:t>
      </w:r>
      <w:r w:rsidR="00CD23E6">
        <w:rPr>
          <w:rFonts w:ascii="Arial" w:hAnsi="Arial" w:cs="Arial"/>
          <w:sz w:val="20"/>
          <w:szCs w:val="20"/>
        </w:rPr>
        <w:t>msatz von 621 Millionen Euro.</w:t>
      </w:r>
    </w:p>
    <w:p w14:paraId="6070C154" w14:textId="77777777" w:rsidR="00C11648" w:rsidRDefault="00C11648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60B58E7A" w14:textId="77777777" w:rsidR="004A2986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3027CBCB" w14:textId="77777777" w:rsidR="004C005F" w:rsidRDefault="004C005F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01C1ECB0" w14:textId="77777777" w:rsidR="004C005F" w:rsidRPr="005C04F4" w:rsidRDefault="004C005F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07A1C96C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b/>
          <w:sz w:val="20"/>
          <w:szCs w:val="20"/>
        </w:rPr>
      </w:pPr>
      <w:r w:rsidRPr="005C04F4">
        <w:rPr>
          <w:rFonts w:ascii="Arial" w:hAnsi="Arial" w:cs="Arial"/>
          <w:b/>
          <w:sz w:val="20"/>
          <w:szCs w:val="20"/>
        </w:rPr>
        <w:t>Bilder:</w:t>
      </w:r>
    </w:p>
    <w:p w14:paraId="64B8F187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2616A8D8" w14:textId="77777777" w:rsidR="004A2986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4E5824BC" w14:textId="77777777" w:rsidR="004C005F" w:rsidRPr="005C04F4" w:rsidRDefault="004C005F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268617F7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b/>
          <w:sz w:val="20"/>
          <w:szCs w:val="20"/>
        </w:rPr>
      </w:pPr>
      <w:r w:rsidRPr="005C04F4">
        <w:rPr>
          <w:rFonts w:ascii="Arial" w:hAnsi="Arial" w:cs="Arial"/>
          <w:b/>
          <w:sz w:val="20"/>
          <w:szCs w:val="20"/>
        </w:rPr>
        <w:t>Kontakt:</w:t>
      </w:r>
    </w:p>
    <w:p w14:paraId="01522624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TGW Logistics Group GmbH</w:t>
      </w:r>
    </w:p>
    <w:p w14:paraId="478DEA86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A-4600 Wels, Collmannstraße 2</w:t>
      </w:r>
    </w:p>
    <w:p w14:paraId="2A6B0068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T: +43.(0)7242.486-0</w:t>
      </w:r>
    </w:p>
    <w:p w14:paraId="65FB6008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F: +43.(0)7242.486-31</w:t>
      </w:r>
    </w:p>
    <w:p w14:paraId="77A01355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E-Mail: tgw@tgw-group.com</w:t>
      </w:r>
    </w:p>
    <w:p w14:paraId="53128A74" w14:textId="77777777" w:rsidR="004A2986" w:rsidRPr="005C04F4" w:rsidRDefault="004A2986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0956779C" w14:textId="77777777" w:rsidR="00877E00" w:rsidRDefault="00877E00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55374BA0" w14:textId="77777777" w:rsidR="00DE08D5" w:rsidRDefault="00DE08D5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455D1C8E" w14:textId="77777777" w:rsidR="00877E00" w:rsidRPr="005C04F4" w:rsidRDefault="00877E00" w:rsidP="00624C8E">
      <w:pPr>
        <w:spacing w:after="0" w:line="240" w:lineRule="auto"/>
        <w:ind w:right="1837"/>
        <w:rPr>
          <w:rFonts w:ascii="Arial" w:hAnsi="Arial" w:cs="Arial"/>
          <w:sz w:val="20"/>
          <w:szCs w:val="20"/>
        </w:rPr>
      </w:pPr>
    </w:p>
    <w:p w14:paraId="201D4EDA" w14:textId="77777777" w:rsidR="004A2986" w:rsidRPr="005C04F4" w:rsidRDefault="004A2986" w:rsidP="00624C8E">
      <w:pPr>
        <w:spacing w:after="0" w:line="240" w:lineRule="auto"/>
        <w:ind w:right="701"/>
        <w:rPr>
          <w:rFonts w:ascii="Arial" w:hAnsi="Arial" w:cs="Arial"/>
          <w:b/>
          <w:sz w:val="20"/>
          <w:szCs w:val="20"/>
        </w:rPr>
      </w:pPr>
      <w:r w:rsidRPr="005C04F4">
        <w:rPr>
          <w:rFonts w:ascii="Arial" w:hAnsi="Arial" w:cs="Arial"/>
          <w:b/>
          <w:sz w:val="20"/>
          <w:szCs w:val="20"/>
        </w:rPr>
        <w:t>Pressekontakt:</w:t>
      </w:r>
    </w:p>
    <w:p w14:paraId="1F66BDD1" w14:textId="77777777" w:rsidR="004A2986" w:rsidRPr="005C04F4" w:rsidRDefault="004A2986" w:rsidP="00624C8E">
      <w:pPr>
        <w:spacing w:after="0" w:line="240" w:lineRule="auto"/>
        <w:ind w:right="701"/>
        <w:rPr>
          <w:rFonts w:ascii="Arial" w:hAnsi="Arial" w:cs="Arial"/>
          <w:sz w:val="20"/>
          <w:szCs w:val="20"/>
        </w:rPr>
      </w:pPr>
      <w:r w:rsidRPr="005C04F4">
        <w:rPr>
          <w:rFonts w:ascii="Arial" w:hAnsi="Arial" w:cs="Arial"/>
          <w:sz w:val="20"/>
          <w:szCs w:val="20"/>
        </w:rPr>
        <w:t>Martin Kirchmayr</w:t>
      </w:r>
    </w:p>
    <w:p w14:paraId="438CAC61" w14:textId="77777777" w:rsidR="004A2986" w:rsidRPr="00734270" w:rsidRDefault="004A2986" w:rsidP="00624C8E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  <w:r w:rsidRPr="00734270">
        <w:rPr>
          <w:rFonts w:ascii="Arial" w:hAnsi="Arial" w:cs="Arial"/>
          <w:sz w:val="20"/>
          <w:szCs w:val="20"/>
          <w:lang w:val="en-US"/>
        </w:rPr>
        <w:t>Marketing &amp; Communication Manager</w:t>
      </w:r>
    </w:p>
    <w:p w14:paraId="06BDDA96" w14:textId="77777777" w:rsidR="004A2986" w:rsidRPr="00734270" w:rsidRDefault="004A2986" w:rsidP="00624C8E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  <w:r w:rsidRPr="00734270">
        <w:rPr>
          <w:rFonts w:ascii="Arial" w:hAnsi="Arial" w:cs="Arial"/>
          <w:sz w:val="20"/>
          <w:szCs w:val="20"/>
          <w:lang w:val="en-US"/>
        </w:rPr>
        <w:t>T: +43</w:t>
      </w:r>
      <w:proofErr w:type="gramStart"/>
      <w:r w:rsidRPr="00734270">
        <w:rPr>
          <w:rFonts w:ascii="Arial" w:hAnsi="Arial" w:cs="Arial"/>
          <w:sz w:val="20"/>
          <w:szCs w:val="20"/>
          <w:lang w:val="en-US"/>
        </w:rPr>
        <w:t>.(</w:t>
      </w:r>
      <w:proofErr w:type="gramEnd"/>
      <w:r w:rsidRPr="00734270">
        <w:rPr>
          <w:rFonts w:ascii="Arial" w:hAnsi="Arial" w:cs="Arial"/>
          <w:sz w:val="20"/>
          <w:szCs w:val="20"/>
          <w:lang w:val="en-US"/>
        </w:rPr>
        <w:t>0)7242.486-1382</w:t>
      </w:r>
    </w:p>
    <w:p w14:paraId="3C775BB3" w14:textId="77777777" w:rsidR="004A2986" w:rsidRPr="00734270" w:rsidRDefault="004A2986" w:rsidP="00624C8E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  <w:r w:rsidRPr="00734270">
        <w:rPr>
          <w:rFonts w:ascii="Arial" w:hAnsi="Arial" w:cs="Arial"/>
          <w:sz w:val="20"/>
          <w:szCs w:val="20"/>
          <w:lang w:val="en-US"/>
        </w:rPr>
        <w:t>M: +43</w:t>
      </w:r>
      <w:proofErr w:type="gramStart"/>
      <w:r w:rsidRPr="00734270">
        <w:rPr>
          <w:rFonts w:ascii="Arial" w:hAnsi="Arial" w:cs="Arial"/>
          <w:sz w:val="20"/>
          <w:szCs w:val="20"/>
          <w:lang w:val="en-US"/>
        </w:rPr>
        <w:t>.(</w:t>
      </w:r>
      <w:proofErr w:type="gramEnd"/>
      <w:r w:rsidRPr="00734270">
        <w:rPr>
          <w:rFonts w:ascii="Arial" w:hAnsi="Arial" w:cs="Arial"/>
          <w:sz w:val="20"/>
          <w:szCs w:val="20"/>
          <w:lang w:val="en-US"/>
        </w:rPr>
        <w:t>0)664.8187423</w:t>
      </w:r>
    </w:p>
    <w:p w14:paraId="4A05A623" w14:textId="77777777" w:rsidR="004A2986" w:rsidRPr="00734270" w:rsidRDefault="00302C02" w:rsidP="00537D15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  <w:r w:rsidRPr="00734270">
        <w:rPr>
          <w:rFonts w:ascii="Arial" w:hAnsi="Arial" w:cs="Arial"/>
          <w:sz w:val="20"/>
          <w:szCs w:val="20"/>
          <w:lang w:val="en-US"/>
        </w:rPr>
        <w:t>martin.kirch</w:t>
      </w:r>
      <w:r w:rsidRPr="00734270">
        <w:rPr>
          <w:rFonts w:ascii="Arial" w:hAnsi="Arial" w:cs="Arial"/>
          <w:sz w:val="20"/>
          <w:szCs w:val="20"/>
          <w:lang w:val="en-US"/>
        </w:rPr>
        <w:softHyphen/>
      </w:r>
      <w:r w:rsidRPr="00734270">
        <w:rPr>
          <w:rFonts w:ascii="Arial" w:hAnsi="Arial" w:cs="Arial"/>
          <w:sz w:val="20"/>
          <w:szCs w:val="20"/>
          <w:lang w:val="en-US"/>
        </w:rPr>
        <w:softHyphen/>
      </w:r>
      <w:r w:rsidRPr="00734270">
        <w:rPr>
          <w:rFonts w:ascii="Arial" w:hAnsi="Arial" w:cs="Arial"/>
          <w:sz w:val="20"/>
          <w:szCs w:val="20"/>
          <w:lang w:val="en-US"/>
        </w:rPr>
        <w:softHyphen/>
      </w:r>
      <w:r w:rsidRPr="00734270">
        <w:rPr>
          <w:rFonts w:ascii="Arial" w:hAnsi="Arial" w:cs="Arial"/>
          <w:sz w:val="20"/>
          <w:szCs w:val="20"/>
          <w:lang w:val="en-US"/>
        </w:rPr>
        <w:softHyphen/>
        <w:t>mayr@tgw-group.com</w:t>
      </w:r>
    </w:p>
    <w:p w14:paraId="55C36AD3" w14:textId="77777777" w:rsidR="00302C02" w:rsidRPr="00734270" w:rsidRDefault="00302C02" w:rsidP="00537D15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</w:p>
    <w:p w14:paraId="44E5FFE3" w14:textId="77777777" w:rsidR="00302C02" w:rsidRPr="00734270" w:rsidRDefault="00302C02" w:rsidP="00537D15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</w:p>
    <w:p w14:paraId="46967C22" w14:textId="77777777" w:rsidR="008A198F" w:rsidRPr="00734270" w:rsidRDefault="008A198F" w:rsidP="008A198F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  <w:r w:rsidRPr="00734270">
        <w:rPr>
          <w:rFonts w:ascii="Arial" w:hAnsi="Arial" w:cs="Arial"/>
          <w:sz w:val="20"/>
          <w:szCs w:val="20"/>
          <w:lang w:val="en-US"/>
        </w:rPr>
        <w:t>Alexander Tahedl</w:t>
      </w:r>
    </w:p>
    <w:p w14:paraId="162507EF" w14:textId="77777777" w:rsidR="008A198F" w:rsidRPr="00734270" w:rsidRDefault="008A198F" w:rsidP="008A198F">
      <w:pPr>
        <w:spacing w:after="0" w:line="240" w:lineRule="auto"/>
        <w:ind w:right="701"/>
        <w:rPr>
          <w:rFonts w:ascii="Arial" w:hAnsi="Arial" w:cs="Arial"/>
          <w:sz w:val="20"/>
          <w:szCs w:val="20"/>
          <w:lang w:val="en-US"/>
        </w:rPr>
      </w:pPr>
      <w:r w:rsidRPr="00734270">
        <w:rPr>
          <w:rFonts w:ascii="Arial" w:hAnsi="Arial" w:cs="Arial"/>
          <w:sz w:val="20"/>
          <w:szCs w:val="20"/>
          <w:lang w:val="en-US"/>
        </w:rPr>
        <w:t>Marketing Specialist</w:t>
      </w:r>
    </w:p>
    <w:p w14:paraId="25AE1EAA" w14:textId="77777777" w:rsidR="008A198F" w:rsidRPr="008A198F" w:rsidRDefault="008A198F" w:rsidP="008A198F">
      <w:pPr>
        <w:spacing w:after="0" w:line="240" w:lineRule="auto"/>
        <w:ind w:right="701"/>
        <w:rPr>
          <w:rFonts w:ascii="Arial" w:hAnsi="Arial" w:cs="Arial"/>
          <w:sz w:val="20"/>
          <w:szCs w:val="20"/>
        </w:rPr>
      </w:pPr>
      <w:r w:rsidRPr="008A198F">
        <w:rPr>
          <w:rFonts w:ascii="Arial" w:hAnsi="Arial" w:cs="Arial"/>
          <w:sz w:val="20"/>
          <w:szCs w:val="20"/>
        </w:rPr>
        <w:t>T: +43.(0)7242.486-2267</w:t>
      </w:r>
    </w:p>
    <w:p w14:paraId="23DB1422" w14:textId="77777777" w:rsidR="008A198F" w:rsidRPr="008A198F" w:rsidRDefault="008A198F" w:rsidP="008A198F">
      <w:pPr>
        <w:spacing w:after="0" w:line="240" w:lineRule="auto"/>
        <w:ind w:right="701"/>
        <w:rPr>
          <w:rFonts w:ascii="Arial" w:hAnsi="Arial" w:cs="Arial"/>
          <w:sz w:val="20"/>
          <w:szCs w:val="20"/>
        </w:rPr>
      </w:pPr>
      <w:r w:rsidRPr="008A198F">
        <w:rPr>
          <w:rFonts w:ascii="Arial" w:hAnsi="Arial" w:cs="Arial"/>
          <w:sz w:val="20"/>
          <w:szCs w:val="20"/>
        </w:rPr>
        <w:t>alexander.tahedl@tgw-group.com</w:t>
      </w:r>
    </w:p>
    <w:p w14:paraId="26A034EB" w14:textId="77777777" w:rsidR="00302C02" w:rsidRPr="00537D15" w:rsidRDefault="00302C02" w:rsidP="00537D15">
      <w:pPr>
        <w:spacing w:after="0" w:line="240" w:lineRule="auto"/>
        <w:ind w:right="701"/>
        <w:rPr>
          <w:rFonts w:ascii="Arial" w:hAnsi="Arial" w:cs="Arial"/>
          <w:sz w:val="20"/>
          <w:szCs w:val="20"/>
        </w:rPr>
      </w:pPr>
    </w:p>
    <w:sectPr w:rsidR="00302C02" w:rsidRPr="00537D1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17806" w14:textId="77777777" w:rsidR="004F1FBD" w:rsidRDefault="004F1FBD" w:rsidP="00B75AB0">
      <w:pPr>
        <w:spacing w:after="0" w:line="240" w:lineRule="auto"/>
      </w:pPr>
      <w:r>
        <w:separator/>
      </w:r>
    </w:p>
  </w:endnote>
  <w:endnote w:type="continuationSeparator" w:id="0">
    <w:p w14:paraId="6B910D50" w14:textId="77777777" w:rsidR="004F1FBD" w:rsidRDefault="004F1FBD" w:rsidP="00B7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DC9F3" w14:textId="77777777" w:rsidR="004F1FBD" w:rsidRDefault="004F1FBD" w:rsidP="00B75AB0">
      <w:pPr>
        <w:spacing w:after="0" w:line="240" w:lineRule="auto"/>
      </w:pPr>
      <w:r>
        <w:separator/>
      </w:r>
    </w:p>
  </w:footnote>
  <w:footnote w:type="continuationSeparator" w:id="0">
    <w:p w14:paraId="2D1ED7B3" w14:textId="77777777" w:rsidR="004F1FBD" w:rsidRDefault="004F1FBD" w:rsidP="00B75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3DD0" w14:textId="77777777" w:rsidR="00A13FF7" w:rsidRDefault="00A13FF7" w:rsidP="00A13FF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noProof/>
        <w:color w:val="C00418"/>
        <w:sz w:val="48"/>
        <w:lang w:eastAsia="zh-CN"/>
      </w:rPr>
    </w:pPr>
    <w:r w:rsidRPr="00A13FF7">
      <w:rPr>
        <w:rFonts w:ascii="Arial" w:eastAsia="Calibri" w:hAnsi="Arial" w:cs="Times New Roman"/>
        <w:noProof/>
        <w:color w:val="C00418"/>
        <w:sz w:val="48"/>
        <w:lang w:eastAsia="de-AT"/>
      </w:rPr>
      <w:drawing>
        <wp:anchor distT="0" distB="0" distL="114300" distR="114300" simplePos="0" relativeHeight="251659264" behindDoc="0" locked="0" layoutInCell="1" allowOverlap="1" wp14:anchorId="082456CF" wp14:editId="75230B34">
          <wp:simplePos x="0" y="0"/>
          <wp:positionH relativeFrom="margin">
            <wp:posOffset>4274185</wp:posOffset>
          </wp:positionH>
          <wp:positionV relativeFrom="topMargin">
            <wp:posOffset>773026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803FE" w14:textId="77777777" w:rsidR="00A13FF7" w:rsidRPr="00A13FF7" w:rsidRDefault="00A13FF7" w:rsidP="00A13FF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Times New Roman"/>
        <w:noProof/>
        <w:color w:val="C00418"/>
        <w:sz w:val="48"/>
        <w:lang w:eastAsia="zh-CN"/>
      </w:rPr>
    </w:pPr>
    <w:r w:rsidRPr="00A13FF7">
      <w:rPr>
        <w:rFonts w:ascii="Arial" w:eastAsia="Calibri" w:hAnsi="Arial" w:cs="Times New Roman"/>
        <w:noProof/>
        <w:color w:val="C00418"/>
        <w:sz w:val="48"/>
        <w:lang w:eastAsia="zh-CN"/>
      </w:rPr>
      <w:t>Presseinformation</w:t>
    </w:r>
  </w:p>
  <w:p w14:paraId="6C7E0049" w14:textId="77777777" w:rsidR="00A13FF7" w:rsidRDefault="00A13F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0B8"/>
    <w:multiLevelType w:val="hybridMultilevel"/>
    <w:tmpl w:val="B21458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4FCA"/>
    <w:multiLevelType w:val="hybridMultilevel"/>
    <w:tmpl w:val="756C11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7687"/>
    <w:multiLevelType w:val="hybridMultilevel"/>
    <w:tmpl w:val="95F452CC"/>
    <w:lvl w:ilvl="0" w:tplc="A37092B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48D"/>
    <w:multiLevelType w:val="hybridMultilevel"/>
    <w:tmpl w:val="224AF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D6C52"/>
    <w:multiLevelType w:val="hybridMultilevel"/>
    <w:tmpl w:val="7BE0CA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F6E08"/>
    <w:multiLevelType w:val="hybridMultilevel"/>
    <w:tmpl w:val="FEDA8FCE"/>
    <w:lvl w:ilvl="0" w:tplc="A37092B4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A26B6"/>
    <w:multiLevelType w:val="hybridMultilevel"/>
    <w:tmpl w:val="AE7085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E6B30"/>
    <w:multiLevelType w:val="hybridMultilevel"/>
    <w:tmpl w:val="A71EC1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1462D"/>
    <w:multiLevelType w:val="hybridMultilevel"/>
    <w:tmpl w:val="EF5424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67B55"/>
    <w:multiLevelType w:val="hybridMultilevel"/>
    <w:tmpl w:val="9A763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A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CF"/>
    <w:rsid w:val="00001BA8"/>
    <w:rsid w:val="00007B59"/>
    <w:rsid w:val="0001267D"/>
    <w:rsid w:val="000229AC"/>
    <w:rsid w:val="00026D38"/>
    <w:rsid w:val="00031F4C"/>
    <w:rsid w:val="00033B1B"/>
    <w:rsid w:val="00034BCF"/>
    <w:rsid w:val="0003758E"/>
    <w:rsid w:val="0003799B"/>
    <w:rsid w:val="00037CDD"/>
    <w:rsid w:val="00041D29"/>
    <w:rsid w:val="000439C6"/>
    <w:rsid w:val="00047956"/>
    <w:rsid w:val="00047FBC"/>
    <w:rsid w:val="0005239B"/>
    <w:rsid w:val="00053433"/>
    <w:rsid w:val="00056AFF"/>
    <w:rsid w:val="00057D86"/>
    <w:rsid w:val="000628DF"/>
    <w:rsid w:val="000643B2"/>
    <w:rsid w:val="00065A99"/>
    <w:rsid w:val="000667D9"/>
    <w:rsid w:val="00066980"/>
    <w:rsid w:val="00067412"/>
    <w:rsid w:val="000677EE"/>
    <w:rsid w:val="00073603"/>
    <w:rsid w:val="000757EA"/>
    <w:rsid w:val="00075FC1"/>
    <w:rsid w:val="00077E90"/>
    <w:rsid w:val="00080EA2"/>
    <w:rsid w:val="00082C01"/>
    <w:rsid w:val="000851CB"/>
    <w:rsid w:val="00090541"/>
    <w:rsid w:val="00092992"/>
    <w:rsid w:val="000949AC"/>
    <w:rsid w:val="00094A9C"/>
    <w:rsid w:val="000A023C"/>
    <w:rsid w:val="000A05A9"/>
    <w:rsid w:val="000A1CC8"/>
    <w:rsid w:val="000A26BB"/>
    <w:rsid w:val="000A5DD4"/>
    <w:rsid w:val="000B0A71"/>
    <w:rsid w:val="000B1656"/>
    <w:rsid w:val="000B27CB"/>
    <w:rsid w:val="000B345E"/>
    <w:rsid w:val="000B3E55"/>
    <w:rsid w:val="000B5A00"/>
    <w:rsid w:val="000C0540"/>
    <w:rsid w:val="000C301F"/>
    <w:rsid w:val="000C4B09"/>
    <w:rsid w:val="000D1688"/>
    <w:rsid w:val="000D1B43"/>
    <w:rsid w:val="000D2680"/>
    <w:rsid w:val="000D6292"/>
    <w:rsid w:val="000D768E"/>
    <w:rsid w:val="000D7895"/>
    <w:rsid w:val="000D7B0B"/>
    <w:rsid w:val="000E1DBE"/>
    <w:rsid w:val="000E4578"/>
    <w:rsid w:val="000E4E3A"/>
    <w:rsid w:val="000E4EC4"/>
    <w:rsid w:val="000F08F5"/>
    <w:rsid w:val="000F09F8"/>
    <w:rsid w:val="000F3639"/>
    <w:rsid w:val="000F5E9A"/>
    <w:rsid w:val="000F6C7C"/>
    <w:rsid w:val="000F7A97"/>
    <w:rsid w:val="00100406"/>
    <w:rsid w:val="0010285F"/>
    <w:rsid w:val="00103E33"/>
    <w:rsid w:val="00104D7C"/>
    <w:rsid w:val="001070E8"/>
    <w:rsid w:val="00107252"/>
    <w:rsid w:val="00111F3F"/>
    <w:rsid w:val="00112C22"/>
    <w:rsid w:val="001138A4"/>
    <w:rsid w:val="001150E8"/>
    <w:rsid w:val="001161BF"/>
    <w:rsid w:val="00117529"/>
    <w:rsid w:val="00120A2C"/>
    <w:rsid w:val="001216D3"/>
    <w:rsid w:val="00121735"/>
    <w:rsid w:val="001230E6"/>
    <w:rsid w:val="0012486A"/>
    <w:rsid w:val="001254BF"/>
    <w:rsid w:val="001255B0"/>
    <w:rsid w:val="0012644D"/>
    <w:rsid w:val="0013564C"/>
    <w:rsid w:val="00136A5A"/>
    <w:rsid w:val="00136A78"/>
    <w:rsid w:val="00137FBA"/>
    <w:rsid w:val="00143A1C"/>
    <w:rsid w:val="00147B85"/>
    <w:rsid w:val="001503B4"/>
    <w:rsid w:val="0015048C"/>
    <w:rsid w:val="00152925"/>
    <w:rsid w:val="00155E36"/>
    <w:rsid w:val="00156511"/>
    <w:rsid w:val="0016116B"/>
    <w:rsid w:val="00161484"/>
    <w:rsid w:val="001623F1"/>
    <w:rsid w:val="0016266B"/>
    <w:rsid w:val="001629D4"/>
    <w:rsid w:val="00163AA5"/>
    <w:rsid w:val="00167057"/>
    <w:rsid w:val="001679E3"/>
    <w:rsid w:val="001710D0"/>
    <w:rsid w:val="00171D09"/>
    <w:rsid w:val="00174EAD"/>
    <w:rsid w:val="001805A6"/>
    <w:rsid w:val="001807C7"/>
    <w:rsid w:val="00181295"/>
    <w:rsid w:val="0018237B"/>
    <w:rsid w:val="001848D6"/>
    <w:rsid w:val="00184CBF"/>
    <w:rsid w:val="00184F8F"/>
    <w:rsid w:val="00185C24"/>
    <w:rsid w:val="00187331"/>
    <w:rsid w:val="00190EDE"/>
    <w:rsid w:val="00191149"/>
    <w:rsid w:val="00194066"/>
    <w:rsid w:val="001A1F1C"/>
    <w:rsid w:val="001A7CD7"/>
    <w:rsid w:val="001B1225"/>
    <w:rsid w:val="001B1570"/>
    <w:rsid w:val="001B29F1"/>
    <w:rsid w:val="001C38F7"/>
    <w:rsid w:val="001C5DDB"/>
    <w:rsid w:val="001D1E3E"/>
    <w:rsid w:val="001D286D"/>
    <w:rsid w:val="001D28F3"/>
    <w:rsid w:val="001D4FC4"/>
    <w:rsid w:val="001D6443"/>
    <w:rsid w:val="001E12CF"/>
    <w:rsid w:val="001E18E0"/>
    <w:rsid w:val="001E2EF5"/>
    <w:rsid w:val="001E41DC"/>
    <w:rsid w:val="001E5EAC"/>
    <w:rsid w:val="001E764C"/>
    <w:rsid w:val="001F183E"/>
    <w:rsid w:val="001F2B43"/>
    <w:rsid w:val="001F2FB5"/>
    <w:rsid w:val="001F39E7"/>
    <w:rsid w:val="001F3B70"/>
    <w:rsid w:val="001F5D86"/>
    <w:rsid w:val="001F648A"/>
    <w:rsid w:val="00202EA2"/>
    <w:rsid w:val="00214235"/>
    <w:rsid w:val="0021683E"/>
    <w:rsid w:val="0021713C"/>
    <w:rsid w:val="002200A5"/>
    <w:rsid w:val="00224F49"/>
    <w:rsid w:val="002254CA"/>
    <w:rsid w:val="00226F61"/>
    <w:rsid w:val="00231E8B"/>
    <w:rsid w:val="00233E71"/>
    <w:rsid w:val="00234A0D"/>
    <w:rsid w:val="002358FF"/>
    <w:rsid w:val="00240658"/>
    <w:rsid w:val="002415BE"/>
    <w:rsid w:val="002428E0"/>
    <w:rsid w:val="0024425E"/>
    <w:rsid w:val="00245236"/>
    <w:rsid w:val="002510D7"/>
    <w:rsid w:val="002602FC"/>
    <w:rsid w:val="002644CF"/>
    <w:rsid w:val="00266C9E"/>
    <w:rsid w:val="0026702A"/>
    <w:rsid w:val="00270ECD"/>
    <w:rsid w:val="002710B6"/>
    <w:rsid w:val="0027169A"/>
    <w:rsid w:val="0027487E"/>
    <w:rsid w:val="00277CFA"/>
    <w:rsid w:val="0028218E"/>
    <w:rsid w:val="002833C9"/>
    <w:rsid w:val="00285FB5"/>
    <w:rsid w:val="00297BEE"/>
    <w:rsid w:val="002A337D"/>
    <w:rsid w:val="002A3B5A"/>
    <w:rsid w:val="002A645B"/>
    <w:rsid w:val="002A6F06"/>
    <w:rsid w:val="002B3E93"/>
    <w:rsid w:val="002C1BA1"/>
    <w:rsid w:val="002C28E2"/>
    <w:rsid w:val="002C3785"/>
    <w:rsid w:val="002C6204"/>
    <w:rsid w:val="002D404F"/>
    <w:rsid w:val="002E3CA9"/>
    <w:rsid w:val="002F2A67"/>
    <w:rsid w:val="00301544"/>
    <w:rsid w:val="00301B73"/>
    <w:rsid w:val="00302C02"/>
    <w:rsid w:val="00303E9A"/>
    <w:rsid w:val="00304B2E"/>
    <w:rsid w:val="0031307A"/>
    <w:rsid w:val="00315BB9"/>
    <w:rsid w:val="00316365"/>
    <w:rsid w:val="0032033F"/>
    <w:rsid w:val="003208AD"/>
    <w:rsid w:val="00324C88"/>
    <w:rsid w:val="00325B66"/>
    <w:rsid w:val="00327AC1"/>
    <w:rsid w:val="00330CA8"/>
    <w:rsid w:val="00332587"/>
    <w:rsid w:val="00335B6E"/>
    <w:rsid w:val="00337C8E"/>
    <w:rsid w:val="00337CCB"/>
    <w:rsid w:val="003445FB"/>
    <w:rsid w:val="003477C1"/>
    <w:rsid w:val="00350025"/>
    <w:rsid w:val="00355B39"/>
    <w:rsid w:val="00360665"/>
    <w:rsid w:val="003611E7"/>
    <w:rsid w:val="00364B73"/>
    <w:rsid w:val="00366691"/>
    <w:rsid w:val="003678E2"/>
    <w:rsid w:val="00367DCD"/>
    <w:rsid w:val="003722B2"/>
    <w:rsid w:val="00372348"/>
    <w:rsid w:val="00374ECC"/>
    <w:rsid w:val="0038020D"/>
    <w:rsid w:val="00380D5C"/>
    <w:rsid w:val="0038346F"/>
    <w:rsid w:val="00384604"/>
    <w:rsid w:val="00386A0E"/>
    <w:rsid w:val="00386D73"/>
    <w:rsid w:val="00390A0C"/>
    <w:rsid w:val="00390E2B"/>
    <w:rsid w:val="003920F0"/>
    <w:rsid w:val="00394A2D"/>
    <w:rsid w:val="003973B2"/>
    <w:rsid w:val="00397B31"/>
    <w:rsid w:val="00397BDC"/>
    <w:rsid w:val="003A0186"/>
    <w:rsid w:val="003A3FC5"/>
    <w:rsid w:val="003A4DFD"/>
    <w:rsid w:val="003A6AD2"/>
    <w:rsid w:val="003A74F5"/>
    <w:rsid w:val="003B13B3"/>
    <w:rsid w:val="003B2D2B"/>
    <w:rsid w:val="003B776B"/>
    <w:rsid w:val="003B7C71"/>
    <w:rsid w:val="003C03E1"/>
    <w:rsid w:val="003C0C8A"/>
    <w:rsid w:val="003C35BD"/>
    <w:rsid w:val="003C51FD"/>
    <w:rsid w:val="003C5B86"/>
    <w:rsid w:val="003D0D59"/>
    <w:rsid w:val="003D241D"/>
    <w:rsid w:val="003D2746"/>
    <w:rsid w:val="003D36E8"/>
    <w:rsid w:val="003E1D8A"/>
    <w:rsid w:val="003E39EF"/>
    <w:rsid w:val="003F3B9D"/>
    <w:rsid w:val="003F3D73"/>
    <w:rsid w:val="004021F8"/>
    <w:rsid w:val="00403998"/>
    <w:rsid w:val="00403D3B"/>
    <w:rsid w:val="004103E8"/>
    <w:rsid w:val="004134D9"/>
    <w:rsid w:val="00414022"/>
    <w:rsid w:val="004206E9"/>
    <w:rsid w:val="00422667"/>
    <w:rsid w:val="00423E45"/>
    <w:rsid w:val="0042505F"/>
    <w:rsid w:val="004302E5"/>
    <w:rsid w:val="004304EC"/>
    <w:rsid w:val="0043095C"/>
    <w:rsid w:val="004330F8"/>
    <w:rsid w:val="00433795"/>
    <w:rsid w:val="00436861"/>
    <w:rsid w:val="00440FF1"/>
    <w:rsid w:val="00442BF3"/>
    <w:rsid w:val="0044389A"/>
    <w:rsid w:val="0044539A"/>
    <w:rsid w:val="00451B71"/>
    <w:rsid w:val="004569E4"/>
    <w:rsid w:val="00456F11"/>
    <w:rsid w:val="00467079"/>
    <w:rsid w:val="00470670"/>
    <w:rsid w:val="00471B8C"/>
    <w:rsid w:val="004755C4"/>
    <w:rsid w:val="004805F9"/>
    <w:rsid w:val="0048355E"/>
    <w:rsid w:val="004849CD"/>
    <w:rsid w:val="00485864"/>
    <w:rsid w:val="004878D9"/>
    <w:rsid w:val="004949C5"/>
    <w:rsid w:val="00495896"/>
    <w:rsid w:val="00496451"/>
    <w:rsid w:val="00497B1A"/>
    <w:rsid w:val="00497F87"/>
    <w:rsid w:val="004A2986"/>
    <w:rsid w:val="004A331E"/>
    <w:rsid w:val="004A3E6E"/>
    <w:rsid w:val="004A4338"/>
    <w:rsid w:val="004A5F35"/>
    <w:rsid w:val="004B224A"/>
    <w:rsid w:val="004B225B"/>
    <w:rsid w:val="004B22B9"/>
    <w:rsid w:val="004B6561"/>
    <w:rsid w:val="004B6C0F"/>
    <w:rsid w:val="004C005F"/>
    <w:rsid w:val="004C1983"/>
    <w:rsid w:val="004C2642"/>
    <w:rsid w:val="004C39E3"/>
    <w:rsid w:val="004C5F74"/>
    <w:rsid w:val="004C667B"/>
    <w:rsid w:val="004C77B5"/>
    <w:rsid w:val="004D638F"/>
    <w:rsid w:val="004E0474"/>
    <w:rsid w:val="004E0990"/>
    <w:rsid w:val="004E61D0"/>
    <w:rsid w:val="004E61E2"/>
    <w:rsid w:val="004F12EC"/>
    <w:rsid w:val="004F1FBD"/>
    <w:rsid w:val="004F3366"/>
    <w:rsid w:val="004F36F4"/>
    <w:rsid w:val="004F3AA9"/>
    <w:rsid w:val="004F5FA9"/>
    <w:rsid w:val="004F6149"/>
    <w:rsid w:val="004F703E"/>
    <w:rsid w:val="004F79E5"/>
    <w:rsid w:val="005010E1"/>
    <w:rsid w:val="0050359D"/>
    <w:rsid w:val="00505D98"/>
    <w:rsid w:val="005072E5"/>
    <w:rsid w:val="00511BD9"/>
    <w:rsid w:val="00512AE1"/>
    <w:rsid w:val="005157B6"/>
    <w:rsid w:val="005161ED"/>
    <w:rsid w:val="0052417E"/>
    <w:rsid w:val="005243F7"/>
    <w:rsid w:val="00534744"/>
    <w:rsid w:val="00535F3E"/>
    <w:rsid w:val="00536055"/>
    <w:rsid w:val="00537366"/>
    <w:rsid w:val="00537D15"/>
    <w:rsid w:val="0054034A"/>
    <w:rsid w:val="005404C5"/>
    <w:rsid w:val="00540A07"/>
    <w:rsid w:val="005417AF"/>
    <w:rsid w:val="00546052"/>
    <w:rsid w:val="00562905"/>
    <w:rsid w:val="005659BD"/>
    <w:rsid w:val="00565DEE"/>
    <w:rsid w:val="0056780D"/>
    <w:rsid w:val="00567B46"/>
    <w:rsid w:val="00572E39"/>
    <w:rsid w:val="00573114"/>
    <w:rsid w:val="0057732C"/>
    <w:rsid w:val="00581907"/>
    <w:rsid w:val="005821ED"/>
    <w:rsid w:val="005829B8"/>
    <w:rsid w:val="00583284"/>
    <w:rsid w:val="00583DBB"/>
    <w:rsid w:val="00587C4A"/>
    <w:rsid w:val="005905F8"/>
    <w:rsid w:val="00593CF2"/>
    <w:rsid w:val="005B121B"/>
    <w:rsid w:val="005B406C"/>
    <w:rsid w:val="005B43CC"/>
    <w:rsid w:val="005B4E9E"/>
    <w:rsid w:val="005B5985"/>
    <w:rsid w:val="005B61CE"/>
    <w:rsid w:val="005C04F4"/>
    <w:rsid w:val="005C1F10"/>
    <w:rsid w:val="005C29D4"/>
    <w:rsid w:val="005C4F4B"/>
    <w:rsid w:val="005D220D"/>
    <w:rsid w:val="005D3F2F"/>
    <w:rsid w:val="005D6BFC"/>
    <w:rsid w:val="005D6F8A"/>
    <w:rsid w:val="005D7B11"/>
    <w:rsid w:val="005E3A1A"/>
    <w:rsid w:val="005E78C6"/>
    <w:rsid w:val="005E7DD9"/>
    <w:rsid w:val="005F4A92"/>
    <w:rsid w:val="00601069"/>
    <w:rsid w:val="0060412B"/>
    <w:rsid w:val="006050B9"/>
    <w:rsid w:val="00610A13"/>
    <w:rsid w:val="006130E8"/>
    <w:rsid w:val="00613C5C"/>
    <w:rsid w:val="0061435B"/>
    <w:rsid w:val="00616332"/>
    <w:rsid w:val="0062080D"/>
    <w:rsid w:val="00620B9F"/>
    <w:rsid w:val="00621A43"/>
    <w:rsid w:val="006230AF"/>
    <w:rsid w:val="00623F56"/>
    <w:rsid w:val="00624C8E"/>
    <w:rsid w:val="00626C43"/>
    <w:rsid w:val="00635F38"/>
    <w:rsid w:val="0063679B"/>
    <w:rsid w:val="00636CA5"/>
    <w:rsid w:val="00641709"/>
    <w:rsid w:val="00644151"/>
    <w:rsid w:val="0064416C"/>
    <w:rsid w:val="00651347"/>
    <w:rsid w:val="00651D8E"/>
    <w:rsid w:val="00652774"/>
    <w:rsid w:val="00654815"/>
    <w:rsid w:val="006551CE"/>
    <w:rsid w:val="00655CC3"/>
    <w:rsid w:val="00655DD0"/>
    <w:rsid w:val="00661AA8"/>
    <w:rsid w:val="00662DA1"/>
    <w:rsid w:val="00662EFE"/>
    <w:rsid w:val="00662F95"/>
    <w:rsid w:val="0066407D"/>
    <w:rsid w:val="0066441E"/>
    <w:rsid w:val="00672F88"/>
    <w:rsid w:val="00673926"/>
    <w:rsid w:val="00676E2B"/>
    <w:rsid w:val="006771C9"/>
    <w:rsid w:val="00677C28"/>
    <w:rsid w:val="006804A1"/>
    <w:rsid w:val="006810D5"/>
    <w:rsid w:val="006863F4"/>
    <w:rsid w:val="0069130C"/>
    <w:rsid w:val="00692E67"/>
    <w:rsid w:val="00693470"/>
    <w:rsid w:val="006947B0"/>
    <w:rsid w:val="006966E5"/>
    <w:rsid w:val="00696EA4"/>
    <w:rsid w:val="006A51B0"/>
    <w:rsid w:val="006A59C9"/>
    <w:rsid w:val="006B0E40"/>
    <w:rsid w:val="006B255A"/>
    <w:rsid w:val="006B42DF"/>
    <w:rsid w:val="006B4961"/>
    <w:rsid w:val="006B4EC3"/>
    <w:rsid w:val="006B6DE4"/>
    <w:rsid w:val="006B73AF"/>
    <w:rsid w:val="006C1BBA"/>
    <w:rsid w:val="006C5CF7"/>
    <w:rsid w:val="006C636E"/>
    <w:rsid w:val="006D03D5"/>
    <w:rsid w:val="006D11EF"/>
    <w:rsid w:val="006D2C7C"/>
    <w:rsid w:val="006D32BE"/>
    <w:rsid w:val="006D3938"/>
    <w:rsid w:val="006D711B"/>
    <w:rsid w:val="006E220A"/>
    <w:rsid w:val="006E2CFB"/>
    <w:rsid w:val="006E4474"/>
    <w:rsid w:val="006F0A3F"/>
    <w:rsid w:val="006F76F2"/>
    <w:rsid w:val="0070084E"/>
    <w:rsid w:val="00701928"/>
    <w:rsid w:val="00703AD0"/>
    <w:rsid w:val="00704534"/>
    <w:rsid w:val="0070605E"/>
    <w:rsid w:val="00706DB6"/>
    <w:rsid w:val="0070771A"/>
    <w:rsid w:val="00711910"/>
    <w:rsid w:val="00712E79"/>
    <w:rsid w:val="00715AD3"/>
    <w:rsid w:val="00716F07"/>
    <w:rsid w:val="007176B9"/>
    <w:rsid w:val="00717A38"/>
    <w:rsid w:val="00720587"/>
    <w:rsid w:val="00720DB2"/>
    <w:rsid w:val="007228CD"/>
    <w:rsid w:val="007252CC"/>
    <w:rsid w:val="007254C8"/>
    <w:rsid w:val="00732BE1"/>
    <w:rsid w:val="00734270"/>
    <w:rsid w:val="007350AB"/>
    <w:rsid w:val="00735B90"/>
    <w:rsid w:val="00741478"/>
    <w:rsid w:val="007447E4"/>
    <w:rsid w:val="00744A8F"/>
    <w:rsid w:val="00751317"/>
    <w:rsid w:val="0075183D"/>
    <w:rsid w:val="007522BC"/>
    <w:rsid w:val="00754545"/>
    <w:rsid w:val="007578E0"/>
    <w:rsid w:val="00761428"/>
    <w:rsid w:val="00767B6B"/>
    <w:rsid w:val="00767B90"/>
    <w:rsid w:val="00767C52"/>
    <w:rsid w:val="0077000F"/>
    <w:rsid w:val="00770D67"/>
    <w:rsid w:val="00771A2B"/>
    <w:rsid w:val="00771E54"/>
    <w:rsid w:val="007735BD"/>
    <w:rsid w:val="0077604D"/>
    <w:rsid w:val="00780B40"/>
    <w:rsid w:val="00783973"/>
    <w:rsid w:val="0078439C"/>
    <w:rsid w:val="007848A0"/>
    <w:rsid w:val="0078540A"/>
    <w:rsid w:val="00787BDA"/>
    <w:rsid w:val="00790E2B"/>
    <w:rsid w:val="00794160"/>
    <w:rsid w:val="007A25B5"/>
    <w:rsid w:val="007A37CB"/>
    <w:rsid w:val="007A3840"/>
    <w:rsid w:val="007A7A40"/>
    <w:rsid w:val="007A7D7E"/>
    <w:rsid w:val="007B146E"/>
    <w:rsid w:val="007B1A89"/>
    <w:rsid w:val="007B4982"/>
    <w:rsid w:val="007B5106"/>
    <w:rsid w:val="007B5184"/>
    <w:rsid w:val="007C0C76"/>
    <w:rsid w:val="007C369E"/>
    <w:rsid w:val="007C6746"/>
    <w:rsid w:val="007C73CA"/>
    <w:rsid w:val="007D08EE"/>
    <w:rsid w:val="007D0900"/>
    <w:rsid w:val="007D0CAF"/>
    <w:rsid w:val="007D2F8E"/>
    <w:rsid w:val="007D4EED"/>
    <w:rsid w:val="007D5951"/>
    <w:rsid w:val="007D75C5"/>
    <w:rsid w:val="007E0961"/>
    <w:rsid w:val="007E3FC1"/>
    <w:rsid w:val="007E4C91"/>
    <w:rsid w:val="007E5FB7"/>
    <w:rsid w:val="007E7A71"/>
    <w:rsid w:val="007F3ED6"/>
    <w:rsid w:val="007F5E41"/>
    <w:rsid w:val="00802C7F"/>
    <w:rsid w:val="00812940"/>
    <w:rsid w:val="0081594E"/>
    <w:rsid w:val="00815AD0"/>
    <w:rsid w:val="00816F22"/>
    <w:rsid w:val="00823C5F"/>
    <w:rsid w:val="008308EA"/>
    <w:rsid w:val="00831251"/>
    <w:rsid w:val="00832C40"/>
    <w:rsid w:val="00834927"/>
    <w:rsid w:val="00834C35"/>
    <w:rsid w:val="0083564E"/>
    <w:rsid w:val="0084045F"/>
    <w:rsid w:val="00840ECA"/>
    <w:rsid w:val="0084170A"/>
    <w:rsid w:val="00842703"/>
    <w:rsid w:val="00845912"/>
    <w:rsid w:val="00845F65"/>
    <w:rsid w:val="008478D3"/>
    <w:rsid w:val="00847A85"/>
    <w:rsid w:val="00847B47"/>
    <w:rsid w:val="008510F3"/>
    <w:rsid w:val="00851108"/>
    <w:rsid w:val="0085562F"/>
    <w:rsid w:val="00855E67"/>
    <w:rsid w:val="008570B3"/>
    <w:rsid w:val="008578F7"/>
    <w:rsid w:val="00857A18"/>
    <w:rsid w:val="0086165B"/>
    <w:rsid w:val="0086466B"/>
    <w:rsid w:val="00864C93"/>
    <w:rsid w:val="008710C9"/>
    <w:rsid w:val="00874285"/>
    <w:rsid w:val="008744BC"/>
    <w:rsid w:val="00874702"/>
    <w:rsid w:val="008759E5"/>
    <w:rsid w:val="00877E00"/>
    <w:rsid w:val="00882C48"/>
    <w:rsid w:val="008839B6"/>
    <w:rsid w:val="008862D8"/>
    <w:rsid w:val="00886CFA"/>
    <w:rsid w:val="008876B1"/>
    <w:rsid w:val="0089045E"/>
    <w:rsid w:val="00893AED"/>
    <w:rsid w:val="00894306"/>
    <w:rsid w:val="008955F9"/>
    <w:rsid w:val="00896A6E"/>
    <w:rsid w:val="008A198F"/>
    <w:rsid w:val="008A5280"/>
    <w:rsid w:val="008B1BEF"/>
    <w:rsid w:val="008B4475"/>
    <w:rsid w:val="008C29E1"/>
    <w:rsid w:val="008C6467"/>
    <w:rsid w:val="008D787B"/>
    <w:rsid w:val="008D7DF1"/>
    <w:rsid w:val="008E1482"/>
    <w:rsid w:val="008E1D10"/>
    <w:rsid w:val="008E6BA3"/>
    <w:rsid w:val="008F026F"/>
    <w:rsid w:val="008F39E0"/>
    <w:rsid w:val="008F490A"/>
    <w:rsid w:val="008F5369"/>
    <w:rsid w:val="008F57B6"/>
    <w:rsid w:val="008F6793"/>
    <w:rsid w:val="00900622"/>
    <w:rsid w:val="00907A2E"/>
    <w:rsid w:val="00911A09"/>
    <w:rsid w:val="00913A19"/>
    <w:rsid w:val="00915937"/>
    <w:rsid w:val="0091651B"/>
    <w:rsid w:val="00917D08"/>
    <w:rsid w:val="00921E29"/>
    <w:rsid w:val="009230D4"/>
    <w:rsid w:val="00926B16"/>
    <w:rsid w:val="00932819"/>
    <w:rsid w:val="00935A3D"/>
    <w:rsid w:val="00936B9E"/>
    <w:rsid w:val="0094022C"/>
    <w:rsid w:val="0094238F"/>
    <w:rsid w:val="00944216"/>
    <w:rsid w:val="009467D3"/>
    <w:rsid w:val="00953B54"/>
    <w:rsid w:val="00953DA8"/>
    <w:rsid w:val="0095473F"/>
    <w:rsid w:val="009555DD"/>
    <w:rsid w:val="00956FE6"/>
    <w:rsid w:val="00957813"/>
    <w:rsid w:val="00957A8F"/>
    <w:rsid w:val="00960E77"/>
    <w:rsid w:val="00961B7B"/>
    <w:rsid w:val="009621B6"/>
    <w:rsid w:val="00963C24"/>
    <w:rsid w:val="00971A05"/>
    <w:rsid w:val="00972999"/>
    <w:rsid w:val="00976501"/>
    <w:rsid w:val="00982C5B"/>
    <w:rsid w:val="009910A0"/>
    <w:rsid w:val="00991CB0"/>
    <w:rsid w:val="00994E22"/>
    <w:rsid w:val="009A1EF0"/>
    <w:rsid w:val="009A24A8"/>
    <w:rsid w:val="009B3B8B"/>
    <w:rsid w:val="009B5918"/>
    <w:rsid w:val="009B6AA7"/>
    <w:rsid w:val="009C20BC"/>
    <w:rsid w:val="009C3AF6"/>
    <w:rsid w:val="009D3582"/>
    <w:rsid w:val="009D5391"/>
    <w:rsid w:val="009E2C1A"/>
    <w:rsid w:val="009E2E83"/>
    <w:rsid w:val="009E6F70"/>
    <w:rsid w:val="009F182C"/>
    <w:rsid w:val="009F2F3F"/>
    <w:rsid w:val="00A02849"/>
    <w:rsid w:val="00A02BBF"/>
    <w:rsid w:val="00A0327F"/>
    <w:rsid w:val="00A1117A"/>
    <w:rsid w:val="00A11930"/>
    <w:rsid w:val="00A12BF8"/>
    <w:rsid w:val="00A138C3"/>
    <w:rsid w:val="00A13F85"/>
    <w:rsid w:val="00A13FF7"/>
    <w:rsid w:val="00A14BF7"/>
    <w:rsid w:val="00A15DA8"/>
    <w:rsid w:val="00A24F0A"/>
    <w:rsid w:val="00A26A3A"/>
    <w:rsid w:val="00A31252"/>
    <w:rsid w:val="00A321EF"/>
    <w:rsid w:val="00A3237E"/>
    <w:rsid w:val="00A35D09"/>
    <w:rsid w:val="00A40389"/>
    <w:rsid w:val="00A4354F"/>
    <w:rsid w:val="00A442DB"/>
    <w:rsid w:val="00A46B5B"/>
    <w:rsid w:val="00A4746A"/>
    <w:rsid w:val="00A510CF"/>
    <w:rsid w:val="00A51278"/>
    <w:rsid w:val="00A52778"/>
    <w:rsid w:val="00A55FF2"/>
    <w:rsid w:val="00A57DDB"/>
    <w:rsid w:val="00A64437"/>
    <w:rsid w:val="00A64E82"/>
    <w:rsid w:val="00A84AD3"/>
    <w:rsid w:val="00A84F7E"/>
    <w:rsid w:val="00A94941"/>
    <w:rsid w:val="00A96069"/>
    <w:rsid w:val="00AA03FE"/>
    <w:rsid w:val="00AA511B"/>
    <w:rsid w:val="00AA7729"/>
    <w:rsid w:val="00AB1F34"/>
    <w:rsid w:val="00AB48C0"/>
    <w:rsid w:val="00AB4EC4"/>
    <w:rsid w:val="00AB70BB"/>
    <w:rsid w:val="00AC4773"/>
    <w:rsid w:val="00AC4C60"/>
    <w:rsid w:val="00AC7AD2"/>
    <w:rsid w:val="00AD27D6"/>
    <w:rsid w:val="00AD2F3D"/>
    <w:rsid w:val="00AE2865"/>
    <w:rsid w:val="00AF1C79"/>
    <w:rsid w:val="00AF29CC"/>
    <w:rsid w:val="00B035A2"/>
    <w:rsid w:val="00B03DAD"/>
    <w:rsid w:val="00B0496A"/>
    <w:rsid w:val="00B055B8"/>
    <w:rsid w:val="00B072F5"/>
    <w:rsid w:val="00B12C09"/>
    <w:rsid w:val="00B12E5C"/>
    <w:rsid w:val="00B14C1A"/>
    <w:rsid w:val="00B173A6"/>
    <w:rsid w:val="00B218FC"/>
    <w:rsid w:val="00B23615"/>
    <w:rsid w:val="00B23897"/>
    <w:rsid w:val="00B24187"/>
    <w:rsid w:val="00B248A1"/>
    <w:rsid w:val="00B26E24"/>
    <w:rsid w:val="00B27A6C"/>
    <w:rsid w:val="00B31301"/>
    <w:rsid w:val="00B40CF8"/>
    <w:rsid w:val="00B433DD"/>
    <w:rsid w:val="00B44A48"/>
    <w:rsid w:val="00B50276"/>
    <w:rsid w:val="00B51422"/>
    <w:rsid w:val="00B5331C"/>
    <w:rsid w:val="00B53586"/>
    <w:rsid w:val="00B535DF"/>
    <w:rsid w:val="00B550C5"/>
    <w:rsid w:val="00B55D4F"/>
    <w:rsid w:val="00B63CB2"/>
    <w:rsid w:val="00B734BE"/>
    <w:rsid w:val="00B75AB0"/>
    <w:rsid w:val="00B766E9"/>
    <w:rsid w:val="00B767E0"/>
    <w:rsid w:val="00B777D7"/>
    <w:rsid w:val="00B805F3"/>
    <w:rsid w:val="00B82331"/>
    <w:rsid w:val="00B83DC7"/>
    <w:rsid w:val="00B8457C"/>
    <w:rsid w:val="00B8540F"/>
    <w:rsid w:val="00B878CE"/>
    <w:rsid w:val="00B924B0"/>
    <w:rsid w:val="00B94D70"/>
    <w:rsid w:val="00B95ACA"/>
    <w:rsid w:val="00B97073"/>
    <w:rsid w:val="00BA094A"/>
    <w:rsid w:val="00BB3F88"/>
    <w:rsid w:val="00BB5244"/>
    <w:rsid w:val="00BB6405"/>
    <w:rsid w:val="00BB6746"/>
    <w:rsid w:val="00BB683E"/>
    <w:rsid w:val="00BB6D0B"/>
    <w:rsid w:val="00BB7C55"/>
    <w:rsid w:val="00BC0139"/>
    <w:rsid w:val="00BC1C77"/>
    <w:rsid w:val="00BC4131"/>
    <w:rsid w:val="00BC6FBE"/>
    <w:rsid w:val="00BC7851"/>
    <w:rsid w:val="00BD0966"/>
    <w:rsid w:val="00BD2B57"/>
    <w:rsid w:val="00BD6332"/>
    <w:rsid w:val="00BD7415"/>
    <w:rsid w:val="00BE40A7"/>
    <w:rsid w:val="00BE427B"/>
    <w:rsid w:val="00BE4D95"/>
    <w:rsid w:val="00BE7A79"/>
    <w:rsid w:val="00C0029A"/>
    <w:rsid w:val="00C00308"/>
    <w:rsid w:val="00C02325"/>
    <w:rsid w:val="00C0332B"/>
    <w:rsid w:val="00C04513"/>
    <w:rsid w:val="00C05EA6"/>
    <w:rsid w:val="00C07DC8"/>
    <w:rsid w:val="00C11648"/>
    <w:rsid w:val="00C120DE"/>
    <w:rsid w:val="00C12DC4"/>
    <w:rsid w:val="00C1416B"/>
    <w:rsid w:val="00C14BC9"/>
    <w:rsid w:val="00C17440"/>
    <w:rsid w:val="00C1755B"/>
    <w:rsid w:val="00C208C4"/>
    <w:rsid w:val="00C216DC"/>
    <w:rsid w:val="00C2252C"/>
    <w:rsid w:val="00C22ED9"/>
    <w:rsid w:val="00C27CBA"/>
    <w:rsid w:val="00C33E68"/>
    <w:rsid w:val="00C3642E"/>
    <w:rsid w:val="00C36C31"/>
    <w:rsid w:val="00C37426"/>
    <w:rsid w:val="00C378AA"/>
    <w:rsid w:val="00C37F13"/>
    <w:rsid w:val="00C44246"/>
    <w:rsid w:val="00C46577"/>
    <w:rsid w:val="00C517E7"/>
    <w:rsid w:val="00C52E4C"/>
    <w:rsid w:val="00C53564"/>
    <w:rsid w:val="00C54A34"/>
    <w:rsid w:val="00C61ACA"/>
    <w:rsid w:val="00C63DA8"/>
    <w:rsid w:val="00C64A41"/>
    <w:rsid w:val="00C65B78"/>
    <w:rsid w:val="00C81AFE"/>
    <w:rsid w:val="00C842F6"/>
    <w:rsid w:val="00C85D5D"/>
    <w:rsid w:val="00C909C1"/>
    <w:rsid w:val="00C91913"/>
    <w:rsid w:val="00C94A4E"/>
    <w:rsid w:val="00C95490"/>
    <w:rsid w:val="00C966C2"/>
    <w:rsid w:val="00CA1388"/>
    <w:rsid w:val="00CA273E"/>
    <w:rsid w:val="00CA2B17"/>
    <w:rsid w:val="00CA2C73"/>
    <w:rsid w:val="00CA375B"/>
    <w:rsid w:val="00CA3D7F"/>
    <w:rsid w:val="00CA6E62"/>
    <w:rsid w:val="00CA72DA"/>
    <w:rsid w:val="00CB1781"/>
    <w:rsid w:val="00CB2EF1"/>
    <w:rsid w:val="00CB351B"/>
    <w:rsid w:val="00CB3899"/>
    <w:rsid w:val="00CB3BF2"/>
    <w:rsid w:val="00CB4312"/>
    <w:rsid w:val="00CB59C0"/>
    <w:rsid w:val="00CB7576"/>
    <w:rsid w:val="00CC0153"/>
    <w:rsid w:val="00CC33A3"/>
    <w:rsid w:val="00CC3C58"/>
    <w:rsid w:val="00CC6504"/>
    <w:rsid w:val="00CD05B0"/>
    <w:rsid w:val="00CD0D3C"/>
    <w:rsid w:val="00CD0FDD"/>
    <w:rsid w:val="00CD23E6"/>
    <w:rsid w:val="00CD3D82"/>
    <w:rsid w:val="00CD4126"/>
    <w:rsid w:val="00CE0A1A"/>
    <w:rsid w:val="00CE32B2"/>
    <w:rsid w:val="00CE7553"/>
    <w:rsid w:val="00CF20CA"/>
    <w:rsid w:val="00CF3B74"/>
    <w:rsid w:val="00CF67CF"/>
    <w:rsid w:val="00CF7A42"/>
    <w:rsid w:val="00D012AE"/>
    <w:rsid w:val="00D0257E"/>
    <w:rsid w:val="00D03354"/>
    <w:rsid w:val="00D0592E"/>
    <w:rsid w:val="00D06D6F"/>
    <w:rsid w:val="00D07CD1"/>
    <w:rsid w:val="00D14166"/>
    <w:rsid w:val="00D1622A"/>
    <w:rsid w:val="00D176F5"/>
    <w:rsid w:val="00D24BB6"/>
    <w:rsid w:val="00D24FAD"/>
    <w:rsid w:val="00D3254A"/>
    <w:rsid w:val="00D326B6"/>
    <w:rsid w:val="00D33459"/>
    <w:rsid w:val="00D34719"/>
    <w:rsid w:val="00D34EE9"/>
    <w:rsid w:val="00D367DC"/>
    <w:rsid w:val="00D42B73"/>
    <w:rsid w:val="00D43435"/>
    <w:rsid w:val="00D4382D"/>
    <w:rsid w:val="00D43D3B"/>
    <w:rsid w:val="00D45105"/>
    <w:rsid w:val="00D47093"/>
    <w:rsid w:val="00D5207C"/>
    <w:rsid w:val="00D60A3D"/>
    <w:rsid w:val="00D64D34"/>
    <w:rsid w:val="00D7028F"/>
    <w:rsid w:val="00D747D1"/>
    <w:rsid w:val="00D74922"/>
    <w:rsid w:val="00D769FE"/>
    <w:rsid w:val="00D860D3"/>
    <w:rsid w:val="00D87529"/>
    <w:rsid w:val="00D87734"/>
    <w:rsid w:val="00D90E85"/>
    <w:rsid w:val="00D928F2"/>
    <w:rsid w:val="00D93BE1"/>
    <w:rsid w:val="00D966E9"/>
    <w:rsid w:val="00D979E5"/>
    <w:rsid w:val="00DA0B3D"/>
    <w:rsid w:val="00DA4E7F"/>
    <w:rsid w:val="00DA533D"/>
    <w:rsid w:val="00DB0242"/>
    <w:rsid w:val="00DB2538"/>
    <w:rsid w:val="00DB2756"/>
    <w:rsid w:val="00DB4360"/>
    <w:rsid w:val="00DB5912"/>
    <w:rsid w:val="00DC1521"/>
    <w:rsid w:val="00DC345F"/>
    <w:rsid w:val="00DC66D0"/>
    <w:rsid w:val="00DD0707"/>
    <w:rsid w:val="00DD5B4F"/>
    <w:rsid w:val="00DD6A8E"/>
    <w:rsid w:val="00DE065B"/>
    <w:rsid w:val="00DE08D5"/>
    <w:rsid w:val="00DE1522"/>
    <w:rsid w:val="00DE2656"/>
    <w:rsid w:val="00DE3277"/>
    <w:rsid w:val="00DE3563"/>
    <w:rsid w:val="00DE4565"/>
    <w:rsid w:val="00DE5187"/>
    <w:rsid w:val="00DE5210"/>
    <w:rsid w:val="00DE57EC"/>
    <w:rsid w:val="00DE631C"/>
    <w:rsid w:val="00DE7227"/>
    <w:rsid w:val="00DF1CD1"/>
    <w:rsid w:val="00DF23A7"/>
    <w:rsid w:val="00DF310F"/>
    <w:rsid w:val="00DF390C"/>
    <w:rsid w:val="00DF7D63"/>
    <w:rsid w:val="00DF7ED3"/>
    <w:rsid w:val="00E067D3"/>
    <w:rsid w:val="00E07D11"/>
    <w:rsid w:val="00E11EC9"/>
    <w:rsid w:val="00E11FA4"/>
    <w:rsid w:val="00E14B4B"/>
    <w:rsid w:val="00E16E7C"/>
    <w:rsid w:val="00E20AD9"/>
    <w:rsid w:val="00E21C80"/>
    <w:rsid w:val="00E2226A"/>
    <w:rsid w:val="00E235D1"/>
    <w:rsid w:val="00E27D39"/>
    <w:rsid w:val="00E322AD"/>
    <w:rsid w:val="00E3263F"/>
    <w:rsid w:val="00E35853"/>
    <w:rsid w:val="00E35988"/>
    <w:rsid w:val="00E43D55"/>
    <w:rsid w:val="00E470DC"/>
    <w:rsid w:val="00E51437"/>
    <w:rsid w:val="00E52DA6"/>
    <w:rsid w:val="00E53AFE"/>
    <w:rsid w:val="00E57657"/>
    <w:rsid w:val="00E57E69"/>
    <w:rsid w:val="00E57FE3"/>
    <w:rsid w:val="00E60D31"/>
    <w:rsid w:val="00E620CD"/>
    <w:rsid w:val="00E6358F"/>
    <w:rsid w:val="00E66645"/>
    <w:rsid w:val="00E6759B"/>
    <w:rsid w:val="00E67D71"/>
    <w:rsid w:val="00E70484"/>
    <w:rsid w:val="00E7211D"/>
    <w:rsid w:val="00E74DAC"/>
    <w:rsid w:val="00E76685"/>
    <w:rsid w:val="00E77536"/>
    <w:rsid w:val="00E806D6"/>
    <w:rsid w:val="00E82AE5"/>
    <w:rsid w:val="00E871E7"/>
    <w:rsid w:val="00E87B55"/>
    <w:rsid w:val="00E92F1C"/>
    <w:rsid w:val="00E933F5"/>
    <w:rsid w:val="00E94BAF"/>
    <w:rsid w:val="00E95F9B"/>
    <w:rsid w:val="00E96033"/>
    <w:rsid w:val="00EA037D"/>
    <w:rsid w:val="00EA04DE"/>
    <w:rsid w:val="00EA2247"/>
    <w:rsid w:val="00EA3270"/>
    <w:rsid w:val="00EA368D"/>
    <w:rsid w:val="00EA395F"/>
    <w:rsid w:val="00EA3F63"/>
    <w:rsid w:val="00EB0A3E"/>
    <w:rsid w:val="00EB1BED"/>
    <w:rsid w:val="00EB6E8E"/>
    <w:rsid w:val="00EB7C3E"/>
    <w:rsid w:val="00EC18A4"/>
    <w:rsid w:val="00EC3BA3"/>
    <w:rsid w:val="00EC3CF4"/>
    <w:rsid w:val="00EC5421"/>
    <w:rsid w:val="00EC785A"/>
    <w:rsid w:val="00ED0847"/>
    <w:rsid w:val="00ED11AF"/>
    <w:rsid w:val="00ED3561"/>
    <w:rsid w:val="00EE1600"/>
    <w:rsid w:val="00EE2673"/>
    <w:rsid w:val="00EE2C29"/>
    <w:rsid w:val="00EE3841"/>
    <w:rsid w:val="00EF0280"/>
    <w:rsid w:val="00EF2639"/>
    <w:rsid w:val="00EF4DFE"/>
    <w:rsid w:val="00EF71BA"/>
    <w:rsid w:val="00EF7434"/>
    <w:rsid w:val="00F002D7"/>
    <w:rsid w:val="00F0171C"/>
    <w:rsid w:val="00F0338C"/>
    <w:rsid w:val="00F04102"/>
    <w:rsid w:val="00F0669C"/>
    <w:rsid w:val="00F10B93"/>
    <w:rsid w:val="00F1136F"/>
    <w:rsid w:val="00F13930"/>
    <w:rsid w:val="00F15A11"/>
    <w:rsid w:val="00F1609B"/>
    <w:rsid w:val="00F23D79"/>
    <w:rsid w:val="00F2552B"/>
    <w:rsid w:val="00F260DE"/>
    <w:rsid w:val="00F27405"/>
    <w:rsid w:val="00F30355"/>
    <w:rsid w:val="00F32750"/>
    <w:rsid w:val="00F35A5F"/>
    <w:rsid w:val="00F36A43"/>
    <w:rsid w:val="00F37F9E"/>
    <w:rsid w:val="00F42093"/>
    <w:rsid w:val="00F43250"/>
    <w:rsid w:val="00F51823"/>
    <w:rsid w:val="00F5375F"/>
    <w:rsid w:val="00F53CD9"/>
    <w:rsid w:val="00F54D5F"/>
    <w:rsid w:val="00F57E1A"/>
    <w:rsid w:val="00F61A70"/>
    <w:rsid w:val="00F65520"/>
    <w:rsid w:val="00F666FA"/>
    <w:rsid w:val="00F70AAD"/>
    <w:rsid w:val="00F742B0"/>
    <w:rsid w:val="00F77899"/>
    <w:rsid w:val="00F86D88"/>
    <w:rsid w:val="00F91C3C"/>
    <w:rsid w:val="00F94582"/>
    <w:rsid w:val="00F97577"/>
    <w:rsid w:val="00F97C08"/>
    <w:rsid w:val="00FA2057"/>
    <w:rsid w:val="00FA35AB"/>
    <w:rsid w:val="00FA72F2"/>
    <w:rsid w:val="00FB1F36"/>
    <w:rsid w:val="00FB201D"/>
    <w:rsid w:val="00FB2225"/>
    <w:rsid w:val="00FB23E7"/>
    <w:rsid w:val="00FB28AF"/>
    <w:rsid w:val="00FB6D51"/>
    <w:rsid w:val="00FC1372"/>
    <w:rsid w:val="00FC3A76"/>
    <w:rsid w:val="00FC5287"/>
    <w:rsid w:val="00FC6204"/>
    <w:rsid w:val="00FC73BC"/>
    <w:rsid w:val="00FC78D1"/>
    <w:rsid w:val="00FD01ED"/>
    <w:rsid w:val="00FD183D"/>
    <w:rsid w:val="00FD19EE"/>
    <w:rsid w:val="00FD3A95"/>
    <w:rsid w:val="00FD7739"/>
    <w:rsid w:val="00FE0190"/>
    <w:rsid w:val="00FE0A4F"/>
    <w:rsid w:val="00FE0A5E"/>
    <w:rsid w:val="00FE6576"/>
    <w:rsid w:val="00FF0B37"/>
    <w:rsid w:val="00FF0F5B"/>
    <w:rsid w:val="00FF1D76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D00A"/>
  <w15:docId w15:val="{7D857E65-DFD8-4A89-A295-322831D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0A3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C13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7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5AB0"/>
  </w:style>
  <w:style w:type="paragraph" w:styleId="Fuzeile">
    <w:name w:val="footer"/>
    <w:basedOn w:val="Standard"/>
    <w:link w:val="FuzeileZchn"/>
    <w:uiPriority w:val="99"/>
    <w:unhideWhenUsed/>
    <w:rsid w:val="00B7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5A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424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42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42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42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42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4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B556-B0BA-46EF-92F4-AAE571EE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TGW Logistics Group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Katharina</dc:creator>
  <cp:keywords/>
  <dc:description/>
  <cp:lastModifiedBy>Tahedl Alexander</cp:lastModifiedBy>
  <cp:revision>1041</cp:revision>
  <cp:lastPrinted>2018-02-12T13:38:00Z</cp:lastPrinted>
  <dcterms:created xsi:type="dcterms:W3CDTF">2017-10-05T09:28:00Z</dcterms:created>
  <dcterms:modified xsi:type="dcterms:W3CDTF">2018-03-13T05:42:00Z</dcterms:modified>
</cp:coreProperties>
</file>