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73846" w14:textId="03831749" w:rsidR="00501E29" w:rsidRPr="00F80A67" w:rsidRDefault="00501E29" w:rsidP="00BF7590">
      <w:pPr>
        <w:spacing w:before="120" w:after="240"/>
        <w:ind w:right="985"/>
        <w:rPr>
          <w:rFonts w:cs="Arial"/>
          <w:b/>
          <w:color w:val="000000"/>
          <w:sz w:val="28"/>
          <w:szCs w:val="20"/>
        </w:rPr>
      </w:pPr>
      <w:bookmarkStart w:id="0" w:name="_GoBack"/>
      <w:proofErr w:type="spellStart"/>
      <w:r w:rsidRPr="00F80A67">
        <w:rPr>
          <w:rFonts w:cs="Arial"/>
          <w:b/>
          <w:color w:val="000000"/>
          <w:sz w:val="28"/>
          <w:szCs w:val="20"/>
        </w:rPr>
        <w:t>Be</w:t>
      </w:r>
      <w:proofErr w:type="spellEnd"/>
      <w:r w:rsidRPr="00F80A67">
        <w:rPr>
          <w:rFonts w:cs="Arial"/>
          <w:b/>
          <w:color w:val="000000"/>
          <w:sz w:val="28"/>
          <w:szCs w:val="20"/>
        </w:rPr>
        <w:t xml:space="preserve"> </w:t>
      </w:r>
      <w:r w:rsidR="009B704A">
        <w:rPr>
          <w:rFonts w:cs="Arial"/>
          <w:b/>
          <w:color w:val="000000"/>
          <w:sz w:val="28"/>
          <w:szCs w:val="20"/>
        </w:rPr>
        <w:t>F</w:t>
      </w:r>
      <w:r w:rsidRPr="00F80A67">
        <w:rPr>
          <w:rFonts w:cs="Arial"/>
          <w:b/>
          <w:color w:val="000000"/>
          <w:sz w:val="28"/>
          <w:szCs w:val="20"/>
        </w:rPr>
        <w:t xml:space="preserve">ast. </w:t>
      </w:r>
      <w:proofErr w:type="spellStart"/>
      <w:r w:rsidRPr="00F80A67">
        <w:rPr>
          <w:rFonts w:cs="Arial"/>
          <w:b/>
          <w:color w:val="000000"/>
          <w:sz w:val="28"/>
          <w:szCs w:val="20"/>
        </w:rPr>
        <w:t>Stay</w:t>
      </w:r>
      <w:proofErr w:type="spellEnd"/>
      <w:r w:rsidRPr="00F80A67">
        <w:rPr>
          <w:rFonts w:cs="Arial"/>
          <w:b/>
          <w:color w:val="000000"/>
          <w:sz w:val="28"/>
          <w:szCs w:val="20"/>
        </w:rPr>
        <w:t xml:space="preserve"> Flexible.</w:t>
      </w:r>
      <w:r w:rsidR="00066F64" w:rsidRPr="00F80A67">
        <w:rPr>
          <w:rFonts w:cs="Arial"/>
          <w:b/>
          <w:color w:val="000000"/>
          <w:sz w:val="28"/>
          <w:szCs w:val="20"/>
        </w:rPr>
        <w:t xml:space="preserve"> </w:t>
      </w:r>
      <w:r w:rsidRPr="00F80A67">
        <w:rPr>
          <w:rFonts w:cs="Arial"/>
          <w:b/>
          <w:color w:val="000000"/>
          <w:sz w:val="28"/>
          <w:szCs w:val="20"/>
        </w:rPr>
        <w:t>TGW FlashPick</w:t>
      </w:r>
      <w:r w:rsidRPr="00F80A67">
        <w:rPr>
          <w:rFonts w:cs="Arial"/>
          <w:b/>
          <w:color w:val="000000"/>
          <w:sz w:val="28"/>
          <w:szCs w:val="20"/>
          <w:vertAlign w:val="superscript"/>
        </w:rPr>
        <w:t>®</w:t>
      </w:r>
      <w:r w:rsidR="00EA6632">
        <w:rPr>
          <w:rFonts w:cs="Arial"/>
          <w:b/>
          <w:color w:val="000000"/>
          <w:sz w:val="28"/>
          <w:szCs w:val="20"/>
        </w:rPr>
        <w:t xml:space="preserve"> </w:t>
      </w:r>
      <w:r w:rsidR="00EA6632" w:rsidRPr="00EA6632">
        <w:rPr>
          <w:b/>
          <w:bCs/>
        </w:rPr>
        <w:t>–</w:t>
      </w:r>
      <w:r w:rsidR="00066F64" w:rsidRPr="00F80A67">
        <w:rPr>
          <w:rFonts w:cs="Arial"/>
          <w:b/>
          <w:color w:val="000000"/>
          <w:sz w:val="28"/>
          <w:szCs w:val="20"/>
        </w:rPr>
        <w:t xml:space="preserve"> </w:t>
      </w:r>
      <w:r w:rsidR="00066F64" w:rsidRPr="00F80A67">
        <w:rPr>
          <w:rFonts w:cs="Arial"/>
          <w:b/>
          <w:color w:val="000000"/>
          <w:sz w:val="28"/>
          <w:szCs w:val="20"/>
        </w:rPr>
        <w:br/>
        <w:t>Die smarte Antwort auf die Fragen von morgen</w:t>
      </w:r>
    </w:p>
    <w:p w14:paraId="13B6B664" w14:textId="77777777" w:rsidR="00501E29" w:rsidRPr="00F80A67" w:rsidRDefault="006D32CB" w:rsidP="00BF7590">
      <w:pPr>
        <w:spacing w:before="120" w:after="240"/>
        <w:ind w:right="985"/>
        <w:rPr>
          <w:rFonts w:cs="Arial"/>
          <w:b/>
          <w:color w:val="000000"/>
          <w:sz w:val="22"/>
          <w:szCs w:val="20"/>
        </w:rPr>
      </w:pPr>
      <w:r w:rsidRPr="00F80A67">
        <w:rPr>
          <w:rFonts w:cs="Arial"/>
          <w:b/>
          <w:color w:val="000000"/>
          <w:sz w:val="22"/>
          <w:szCs w:val="20"/>
        </w:rPr>
        <w:t>Flexibilität, Geschwindigkeit, Modularität. Und ein Blick in die Zukunft. TGW FlashPick</w:t>
      </w:r>
      <w:r w:rsidRPr="00F80A67">
        <w:rPr>
          <w:rFonts w:cs="Arial"/>
          <w:b/>
          <w:color w:val="000000"/>
          <w:sz w:val="22"/>
          <w:szCs w:val="20"/>
          <w:vertAlign w:val="superscript"/>
        </w:rPr>
        <w:t>®</w:t>
      </w:r>
      <w:r w:rsidRPr="00F80A67">
        <w:rPr>
          <w:rFonts w:cs="Arial"/>
          <w:b/>
          <w:color w:val="000000"/>
          <w:sz w:val="22"/>
          <w:szCs w:val="20"/>
        </w:rPr>
        <w:t xml:space="preserve"> ist das Smart Piece </w:t>
      </w:r>
      <w:proofErr w:type="spellStart"/>
      <w:r w:rsidRPr="00F80A67">
        <w:rPr>
          <w:rFonts w:cs="Arial"/>
          <w:b/>
          <w:color w:val="000000"/>
          <w:sz w:val="22"/>
          <w:szCs w:val="20"/>
        </w:rPr>
        <w:t>Picking</w:t>
      </w:r>
      <w:proofErr w:type="spellEnd"/>
      <w:r w:rsidRPr="00F80A67">
        <w:rPr>
          <w:rFonts w:cs="Arial"/>
          <w:b/>
          <w:color w:val="000000"/>
          <w:sz w:val="22"/>
          <w:szCs w:val="20"/>
        </w:rPr>
        <w:t xml:space="preserve"> System, das bereits </w:t>
      </w:r>
      <w:r w:rsidR="004E450C" w:rsidRPr="00F80A67">
        <w:rPr>
          <w:rFonts w:cs="Arial"/>
          <w:b/>
          <w:color w:val="000000"/>
          <w:sz w:val="22"/>
          <w:szCs w:val="20"/>
        </w:rPr>
        <w:t xml:space="preserve">heute </w:t>
      </w:r>
      <w:r w:rsidRPr="00F80A67">
        <w:rPr>
          <w:rFonts w:cs="Arial"/>
          <w:b/>
          <w:color w:val="000000"/>
          <w:sz w:val="22"/>
          <w:szCs w:val="20"/>
        </w:rPr>
        <w:t xml:space="preserve">die Bedürfnisse von morgen erfüllt. Vieles ändert sich, aber eines muss </w:t>
      </w:r>
      <w:r w:rsidR="00DE6347">
        <w:rPr>
          <w:rFonts w:cs="Arial"/>
          <w:b/>
          <w:color w:val="000000"/>
          <w:sz w:val="22"/>
          <w:szCs w:val="20"/>
        </w:rPr>
        <w:t xml:space="preserve">stets </w:t>
      </w:r>
      <w:r w:rsidRPr="00F80A67">
        <w:rPr>
          <w:rFonts w:cs="Arial"/>
          <w:b/>
          <w:color w:val="000000"/>
          <w:sz w:val="22"/>
          <w:szCs w:val="20"/>
        </w:rPr>
        <w:t xml:space="preserve">gleich bleiben: </w:t>
      </w:r>
      <w:r w:rsidR="004E450C" w:rsidRPr="00F80A67">
        <w:rPr>
          <w:rFonts w:cs="Arial"/>
          <w:b/>
          <w:color w:val="000000"/>
          <w:sz w:val="22"/>
          <w:szCs w:val="20"/>
        </w:rPr>
        <w:t>Der Erfolg unserer Kunden</w:t>
      </w:r>
      <w:r w:rsidRPr="00F80A67">
        <w:rPr>
          <w:rFonts w:cs="Arial"/>
          <w:b/>
          <w:color w:val="000000"/>
          <w:sz w:val="22"/>
          <w:szCs w:val="20"/>
        </w:rPr>
        <w:t>. FlashPick</w:t>
      </w:r>
      <w:r w:rsidRPr="00F80A67">
        <w:rPr>
          <w:rFonts w:cs="Arial"/>
          <w:b/>
          <w:color w:val="000000"/>
          <w:sz w:val="22"/>
          <w:szCs w:val="20"/>
          <w:vertAlign w:val="superscript"/>
        </w:rPr>
        <w:t>®</w:t>
      </w:r>
      <w:r w:rsidRPr="00F80A67">
        <w:rPr>
          <w:rFonts w:cs="Arial"/>
          <w:b/>
          <w:color w:val="000000"/>
          <w:sz w:val="22"/>
          <w:szCs w:val="20"/>
        </w:rPr>
        <w:t xml:space="preserve"> trägt dazu bei.</w:t>
      </w:r>
    </w:p>
    <w:p w14:paraId="637FCF73" w14:textId="373A0654" w:rsidR="00501E29" w:rsidRPr="00F80A67" w:rsidRDefault="007C1B51" w:rsidP="00BF7590">
      <w:pPr>
        <w:spacing w:before="120" w:after="240"/>
        <w:ind w:right="985"/>
      </w:pPr>
      <w:r w:rsidRPr="00F80A67">
        <w:t xml:space="preserve">Mit der Fingerspitze einmal </w:t>
      </w:r>
      <w:r w:rsidR="00A12875" w:rsidRPr="00F80A67">
        <w:t>das</w:t>
      </w:r>
      <w:r w:rsidRPr="00F80A67">
        <w:t xml:space="preserve"> Display berührt und schon ist das Buch im virtuellen Einkaufswagen auf dem Weg nach Hause</w:t>
      </w:r>
      <w:r w:rsidR="001509AB" w:rsidRPr="00F80A67">
        <w:t>.</w:t>
      </w:r>
      <w:r w:rsidR="00626F30" w:rsidRPr="00F80A67">
        <w:t xml:space="preserve"> </w:t>
      </w:r>
      <w:proofErr w:type="spellStart"/>
      <w:r w:rsidR="00201FD3">
        <w:t>Social</w:t>
      </w:r>
      <w:proofErr w:type="spellEnd"/>
      <w:r w:rsidR="00201FD3">
        <w:t xml:space="preserve"> Media</w:t>
      </w:r>
      <w:r w:rsidR="00201FD3" w:rsidRPr="00F80A67">
        <w:t xml:space="preserve"> </w:t>
      </w:r>
      <w:r w:rsidR="00626F30" w:rsidRPr="00F80A67">
        <w:t xml:space="preserve">empfiehlt den Kauf eines Kleidungsstückes, zwei Klicks später ist es bestellt. Passt es nicht, wird es zurück geschickt. </w:t>
      </w:r>
      <w:r w:rsidR="00267B8F" w:rsidRPr="00F80A67">
        <w:t xml:space="preserve">Auch </w:t>
      </w:r>
      <w:r w:rsidR="00F72D78" w:rsidRPr="00F80A67">
        <w:t xml:space="preserve">Unternehmen bestellen ihren Nachschub von Werkzeugen oder Bürobedarf via Tablet und Handy. </w:t>
      </w:r>
      <w:r w:rsidR="00626F30" w:rsidRPr="00F80A67">
        <w:t>Unsere Gesellschaft und ihr Kaufverhalten ist mit jenem vor einigen Jahren nicht mehr zu vergleichen</w:t>
      </w:r>
      <w:r w:rsidR="00F72D78" w:rsidRPr="00F80A67">
        <w:t xml:space="preserve"> – sowohl B2B als auch B2C</w:t>
      </w:r>
      <w:r w:rsidR="00626F30" w:rsidRPr="00F80A67">
        <w:t>.</w:t>
      </w:r>
      <w:r w:rsidR="00A12875" w:rsidRPr="00F80A67">
        <w:t xml:space="preserve"> Wir kaufen s</w:t>
      </w:r>
      <w:r w:rsidR="00626F30" w:rsidRPr="00F80A67">
        <w:t xml:space="preserve">chneller, flexibler und ortsunabhängig ein und möchten unsere Waren in </w:t>
      </w:r>
      <w:r w:rsidR="00DE6347">
        <w:t>einwandfreiem</w:t>
      </w:r>
      <w:r w:rsidR="00DE6347" w:rsidRPr="00F80A67">
        <w:t xml:space="preserve"> </w:t>
      </w:r>
      <w:r w:rsidR="00626F30" w:rsidRPr="00F80A67">
        <w:t xml:space="preserve">Zustand </w:t>
      </w:r>
      <w:r w:rsidR="00DE6347">
        <w:t>am besten noch heute</w:t>
      </w:r>
      <w:r w:rsidR="00626F30" w:rsidRPr="00F80A67">
        <w:t xml:space="preserve"> in unseren Händen halten. „Wir wollen alles schnell und flexibel – und </w:t>
      </w:r>
      <w:r w:rsidR="00DE6347">
        <w:t>dafür</w:t>
      </w:r>
      <w:r w:rsidR="00DE6347" w:rsidRPr="00F80A67">
        <w:t xml:space="preserve"> </w:t>
      </w:r>
      <w:r w:rsidR="00626F30" w:rsidRPr="00F80A67">
        <w:t xml:space="preserve">müssen wir in der Intralogistik </w:t>
      </w:r>
      <w:r w:rsidR="00DE6347">
        <w:t>Lösungen liefern</w:t>
      </w:r>
      <w:r w:rsidR="00626F30" w:rsidRPr="00F80A67">
        <w:t xml:space="preserve">. </w:t>
      </w:r>
      <w:r w:rsidR="00DE6347">
        <w:t>Die Anforderung ist,</w:t>
      </w:r>
      <w:r w:rsidR="00626F30" w:rsidRPr="00F80A67">
        <w:t xml:space="preserve"> heute schon </w:t>
      </w:r>
      <w:r w:rsidR="00DE6347">
        <w:t xml:space="preserve">zu </w:t>
      </w:r>
      <w:r w:rsidR="00626F30" w:rsidRPr="00F80A67">
        <w:t xml:space="preserve">wissen, was wir morgen brauchen“, weiß </w:t>
      </w:r>
      <w:r w:rsidR="003C6034">
        <w:t xml:space="preserve">Christoph Wolkerstorfer, Managing </w:t>
      </w:r>
      <w:proofErr w:type="spellStart"/>
      <w:r w:rsidR="003C6034">
        <w:t>Director</w:t>
      </w:r>
      <w:proofErr w:type="spellEnd"/>
      <w:r w:rsidR="003C6034">
        <w:t xml:space="preserve"> der TGW Logistics Group. </w:t>
      </w:r>
    </w:p>
    <w:p w14:paraId="394666AA" w14:textId="77777777" w:rsidR="000833A2" w:rsidRPr="00F80A67" w:rsidRDefault="000833A2" w:rsidP="00BF7590">
      <w:pPr>
        <w:tabs>
          <w:tab w:val="left" w:pos="7655"/>
        </w:tabs>
        <w:spacing w:before="120" w:after="240"/>
        <w:ind w:right="985"/>
        <w:rPr>
          <w:b/>
          <w:bCs/>
        </w:rPr>
      </w:pPr>
      <w:r w:rsidRPr="00F80A67">
        <w:rPr>
          <w:b/>
          <w:bCs/>
        </w:rPr>
        <w:t>Das Erfolgsgeheimnis von FlashPick</w:t>
      </w:r>
      <w:r w:rsidR="004E450C" w:rsidRPr="00F80A67">
        <w:rPr>
          <w:b/>
          <w:bCs/>
          <w:vertAlign w:val="superscript"/>
        </w:rPr>
        <w:t>®</w:t>
      </w:r>
    </w:p>
    <w:p w14:paraId="5CDD5336" w14:textId="70896356" w:rsidR="00A75709" w:rsidRPr="00300535" w:rsidRDefault="00F80A67" w:rsidP="00A75709">
      <w:pPr>
        <w:rPr>
          <w:lang w:val="de-DE"/>
        </w:rPr>
      </w:pPr>
      <w:r w:rsidRPr="00F80A67">
        <w:rPr>
          <w:bCs/>
        </w:rPr>
        <w:t xml:space="preserve">Quer durch alle Branchen realisiert TGW bereits mehrere Anlagen mit </w:t>
      </w:r>
      <w:r w:rsidR="00616620" w:rsidRPr="00F80A67">
        <w:rPr>
          <w:bCs/>
        </w:rPr>
        <w:t>de</w:t>
      </w:r>
      <w:r w:rsidR="00616620">
        <w:rPr>
          <w:bCs/>
        </w:rPr>
        <w:t>m</w:t>
      </w:r>
      <w:r w:rsidR="00616620" w:rsidRPr="00F80A67">
        <w:rPr>
          <w:bCs/>
        </w:rPr>
        <w:t xml:space="preserve"> </w:t>
      </w:r>
      <w:r w:rsidRPr="00F80A67">
        <w:rPr>
          <w:bCs/>
        </w:rPr>
        <w:t>FlashPick</w:t>
      </w:r>
      <w:r w:rsidRPr="00F80A67">
        <w:rPr>
          <w:bCs/>
          <w:vertAlign w:val="superscript"/>
        </w:rPr>
        <w:t>®</w:t>
      </w:r>
      <w:r w:rsidRPr="00F80A67">
        <w:rPr>
          <w:bCs/>
        </w:rPr>
        <w:t>-</w:t>
      </w:r>
      <w:r w:rsidR="00616620">
        <w:rPr>
          <w:bCs/>
        </w:rPr>
        <w:t>System</w:t>
      </w:r>
      <w:r w:rsidRPr="00F80A67">
        <w:rPr>
          <w:bCs/>
        </w:rPr>
        <w:t xml:space="preserve">. </w:t>
      </w:r>
      <w:r w:rsidR="00DE6347">
        <w:rPr>
          <w:bCs/>
        </w:rPr>
        <w:t>FlashPick</w:t>
      </w:r>
      <w:r w:rsidR="00DE6347" w:rsidRPr="000F7FB5">
        <w:rPr>
          <w:bCs/>
          <w:vertAlign w:val="superscript"/>
        </w:rPr>
        <w:t>®</w:t>
      </w:r>
      <w:r w:rsidR="00DE6347" w:rsidRPr="00F80A67">
        <w:rPr>
          <w:bCs/>
        </w:rPr>
        <w:t xml:space="preserve"> </w:t>
      </w:r>
      <w:r w:rsidRPr="00F80A67">
        <w:rPr>
          <w:bCs/>
        </w:rPr>
        <w:t xml:space="preserve">ist die smarte </w:t>
      </w:r>
      <w:r w:rsidR="00616620">
        <w:rPr>
          <w:bCs/>
        </w:rPr>
        <w:t>L</w:t>
      </w:r>
      <w:r w:rsidRPr="00F80A67">
        <w:rPr>
          <w:bCs/>
        </w:rPr>
        <w:t xml:space="preserve">ösung für automatisierte Einzelstück-Kommissionierung. Das modulare System zeichnet sich durch Flexibilität und Schnelligkeit aus und ermöglicht so nicht nur kürzere Durchlaufzeiten, sondern auch die Kombination von unterschiedlichen Vertriebskanälen, Auftragsstrukturen und rasche Artikel- und </w:t>
      </w:r>
      <w:r w:rsidRPr="003C6034">
        <w:rPr>
          <w:bCs/>
        </w:rPr>
        <w:t>Sortimentswechsel</w:t>
      </w:r>
      <w:r w:rsidR="00543FE3">
        <w:rPr>
          <w:bCs/>
        </w:rPr>
        <w:t xml:space="preserve"> – und all das mit niedrigsten Personalkosten</w:t>
      </w:r>
      <w:r w:rsidRPr="003C6034">
        <w:rPr>
          <w:bCs/>
        </w:rPr>
        <w:t xml:space="preserve">. </w:t>
      </w:r>
      <w:r w:rsidR="00A75709" w:rsidRPr="003C6034">
        <w:rPr>
          <w:lang w:val="de-DE"/>
        </w:rPr>
        <w:t>„TGW FlashPick</w:t>
      </w:r>
      <w:r w:rsidR="00A75709" w:rsidRPr="003C6034">
        <w:rPr>
          <w:vertAlign w:val="superscript"/>
          <w:lang w:val="de-DE"/>
        </w:rPr>
        <w:t>®</w:t>
      </w:r>
      <w:r w:rsidR="00543FE3">
        <w:rPr>
          <w:vertAlign w:val="superscript"/>
          <w:lang w:val="de-DE"/>
        </w:rPr>
        <w:t xml:space="preserve"> </w:t>
      </w:r>
      <w:r w:rsidR="00A75709" w:rsidRPr="003C6034">
        <w:rPr>
          <w:lang w:val="de-DE"/>
        </w:rPr>
        <w:t>ist ein standardisiertes und gleichzeitig flexibles und modulares</w:t>
      </w:r>
      <w:r w:rsidR="00543FE3">
        <w:rPr>
          <w:lang w:val="de-DE"/>
        </w:rPr>
        <w:t xml:space="preserve"> Hochleistungs-</w:t>
      </w:r>
      <w:proofErr w:type="spellStart"/>
      <w:r w:rsidR="00543FE3">
        <w:rPr>
          <w:lang w:val="de-DE"/>
        </w:rPr>
        <w:t>Kommissioniersystem</w:t>
      </w:r>
      <w:proofErr w:type="spellEnd"/>
      <w:r w:rsidR="00A75709" w:rsidRPr="003C6034">
        <w:rPr>
          <w:lang w:val="de-DE"/>
        </w:rPr>
        <w:t xml:space="preserve">. Die Vorteile waren und sind bei allen Projekten, </w:t>
      </w:r>
      <w:r w:rsidR="000F7FB5" w:rsidRPr="003C6034">
        <w:rPr>
          <w:lang w:val="de-DE"/>
        </w:rPr>
        <w:t>bei denen</w:t>
      </w:r>
      <w:r w:rsidR="00A75709" w:rsidRPr="003C6034">
        <w:rPr>
          <w:lang w:val="de-DE"/>
        </w:rPr>
        <w:t xml:space="preserve"> wir dieses </w:t>
      </w:r>
      <w:r w:rsidR="000F7FB5" w:rsidRPr="003C6034">
        <w:rPr>
          <w:lang w:val="de-DE"/>
        </w:rPr>
        <w:t>System</w:t>
      </w:r>
      <w:r w:rsidR="00A75709" w:rsidRPr="003C6034">
        <w:rPr>
          <w:lang w:val="de-DE"/>
        </w:rPr>
        <w:t xml:space="preserve"> angeboten und implementiert haben, </w:t>
      </w:r>
      <w:r w:rsidR="00AD4005" w:rsidRPr="003C6034">
        <w:rPr>
          <w:lang w:val="de-DE"/>
        </w:rPr>
        <w:t xml:space="preserve">für unsere Kunden </w:t>
      </w:r>
      <w:r w:rsidR="00A75709" w:rsidRPr="003C6034">
        <w:rPr>
          <w:lang w:val="de-DE"/>
        </w:rPr>
        <w:t>sofort sichtbar</w:t>
      </w:r>
      <w:r w:rsidR="003C6034" w:rsidRPr="003C6034">
        <w:rPr>
          <w:lang w:val="de-DE"/>
        </w:rPr>
        <w:t xml:space="preserve"> </w:t>
      </w:r>
      <w:r w:rsidR="00A75709" w:rsidRPr="003C6034">
        <w:rPr>
          <w:lang w:val="de-DE"/>
        </w:rPr>
        <w:t>und überzeugend!“</w:t>
      </w:r>
      <w:r w:rsidR="00141D79" w:rsidRPr="003C6034">
        <w:rPr>
          <w:lang w:val="de-DE"/>
        </w:rPr>
        <w:t>, erklärt</w:t>
      </w:r>
      <w:r w:rsidR="00EA6632">
        <w:rPr>
          <w:lang w:val="de-DE"/>
        </w:rPr>
        <w:t xml:space="preserve"> Christoph Wolkerstorfer</w:t>
      </w:r>
      <w:r w:rsidR="00141D79">
        <w:rPr>
          <w:lang w:val="de-DE"/>
        </w:rPr>
        <w:t>.</w:t>
      </w:r>
    </w:p>
    <w:p w14:paraId="31CE1516" w14:textId="402EC536" w:rsidR="00046656" w:rsidRPr="00F80A67" w:rsidRDefault="00AD4005" w:rsidP="00900EA5">
      <w:pPr>
        <w:tabs>
          <w:tab w:val="left" w:pos="7655"/>
        </w:tabs>
        <w:spacing w:before="120" w:after="240"/>
        <w:ind w:right="985"/>
        <w:rPr>
          <w:bCs/>
        </w:rPr>
      </w:pPr>
      <w:r w:rsidRPr="00300535">
        <w:rPr>
          <w:bCs/>
        </w:rPr>
        <w:t>Das primäre Erfolgsgeheimnis von FlashPick</w:t>
      </w:r>
      <w:r w:rsidRPr="00300535">
        <w:rPr>
          <w:bCs/>
          <w:vertAlign w:val="superscript"/>
        </w:rPr>
        <w:t>®</w:t>
      </w:r>
      <w:r w:rsidRPr="00300535">
        <w:rPr>
          <w:bCs/>
        </w:rPr>
        <w:t xml:space="preserve"> ist die </w:t>
      </w:r>
      <w:r w:rsidR="000833A2" w:rsidRPr="00300535">
        <w:rPr>
          <w:bCs/>
        </w:rPr>
        <w:t>Fokussierung auf</w:t>
      </w:r>
      <w:r w:rsidR="000833A2" w:rsidRPr="00F80A67">
        <w:rPr>
          <w:bCs/>
        </w:rPr>
        <w:t xml:space="preserve"> die Abwicklung in Einzelaufträgen. Sämtliche Strategien und Abläufe sind darauf ausgelegt, eingehende Aufträge </w:t>
      </w:r>
      <w:r w:rsidR="000F7FB5">
        <w:rPr>
          <w:bCs/>
        </w:rPr>
        <w:t>innerhalb kürzester Zeit abzuwickeln.</w:t>
      </w:r>
    </w:p>
    <w:p w14:paraId="4A0BB7FF" w14:textId="77777777" w:rsidR="003B0021" w:rsidRPr="00F80A67" w:rsidRDefault="003B0021" w:rsidP="00BF7590">
      <w:pPr>
        <w:tabs>
          <w:tab w:val="left" w:pos="7655"/>
        </w:tabs>
        <w:spacing w:before="120" w:after="240"/>
        <w:ind w:right="985"/>
        <w:rPr>
          <w:b/>
          <w:bCs/>
        </w:rPr>
      </w:pPr>
      <w:r w:rsidRPr="00F80A67">
        <w:rPr>
          <w:b/>
          <w:bCs/>
        </w:rPr>
        <w:t xml:space="preserve">Smarte Module für Bestleistung und hohe Wirtschaftlichkeit </w:t>
      </w:r>
    </w:p>
    <w:p w14:paraId="625404C2" w14:textId="551C1598" w:rsidR="00561388" w:rsidRDefault="000F3A95" w:rsidP="00BF7590">
      <w:pPr>
        <w:tabs>
          <w:tab w:val="left" w:pos="7655"/>
        </w:tabs>
        <w:spacing w:before="120" w:after="240"/>
        <w:ind w:right="985"/>
        <w:rPr>
          <w:bCs/>
        </w:rPr>
      </w:pPr>
      <w:r w:rsidRPr="00F80A67">
        <w:rPr>
          <w:bCs/>
        </w:rPr>
        <w:t>Das FlashPick</w:t>
      </w:r>
      <w:r w:rsidR="004E450C" w:rsidRPr="00F80A67">
        <w:rPr>
          <w:bCs/>
          <w:vertAlign w:val="superscript"/>
        </w:rPr>
        <w:t>®</w:t>
      </w:r>
      <w:r w:rsidRPr="00F80A67">
        <w:rPr>
          <w:bCs/>
        </w:rPr>
        <w:t>-System zeichnet sich durch niedrige Betriebskosten aus und amortisiert sich</w:t>
      </w:r>
      <w:r w:rsidR="002D3E6D">
        <w:rPr>
          <w:bCs/>
        </w:rPr>
        <w:t xml:space="preserve"> sehr rasch – abhängig </w:t>
      </w:r>
      <w:r w:rsidR="00EA2604">
        <w:rPr>
          <w:bCs/>
        </w:rPr>
        <w:t>von de</w:t>
      </w:r>
      <w:r w:rsidR="00342419">
        <w:rPr>
          <w:bCs/>
        </w:rPr>
        <w:t xml:space="preserve">n lokalen Personalkosten </w:t>
      </w:r>
      <w:r w:rsidR="002D3E6D">
        <w:rPr>
          <w:bCs/>
        </w:rPr>
        <w:t>innerhalb von nur zwei Jahren</w:t>
      </w:r>
      <w:r w:rsidRPr="00F80A67">
        <w:rPr>
          <w:bCs/>
        </w:rPr>
        <w:t xml:space="preserve">. Als Basis dienen die weltweit bewährten TGW-Module im leistungsstarken Zusammenspiel. </w:t>
      </w:r>
      <w:r w:rsidR="00EA6632">
        <w:rPr>
          <w:bCs/>
        </w:rPr>
        <w:t xml:space="preserve">Die </w:t>
      </w:r>
      <w:r w:rsidR="00EA6632">
        <w:rPr>
          <w:bCs/>
        </w:rPr>
        <w:lastRenderedPageBreak/>
        <w:t xml:space="preserve">Wirtschaftlichkeit wird demnach nicht nur im Sinne einer Investition geprüft, sondern auch mit Berücksichtigung der Betriebskostenentwicklung und </w:t>
      </w:r>
      <w:r w:rsidR="009B704A">
        <w:rPr>
          <w:bCs/>
        </w:rPr>
        <w:t xml:space="preserve">der </w:t>
      </w:r>
      <w:r w:rsidR="00EA6632">
        <w:rPr>
          <w:bCs/>
        </w:rPr>
        <w:t xml:space="preserve">Gesamtkosten für das System – die Total </w:t>
      </w:r>
      <w:proofErr w:type="spellStart"/>
      <w:r w:rsidR="00EA6632">
        <w:rPr>
          <w:bCs/>
        </w:rPr>
        <w:t>Cost</w:t>
      </w:r>
      <w:proofErr w:type="spellEnd"/>
      <w:r w:rsidR="00EA6632">
        <w:rPr>
          <w:bCs/>
        </w:rPr>
        <w:t xml:space="preserve"> </w:t>
      </w:r>
      <w:proofErr w:type="spellStart"/>
      <w:r w:rsidR="00EA6632">
        <w:rPr>
          <w:bCs/>
        </w:rPr>
        <w:t>of</w:t>
      </w:r>
      <w:proofErr w:type="spellEnd"/>
      <w:r w:rsidR="00EA6632">
        <w:rPr>
          <w:bCs/>
        </w:rPr>
        <w:t xml:space="preserve"> Ownership. </w:t>
      </w:r>
      <w:r w:rsidR="00EA6632" w:rsidRPr="00EA6632">
        <w:rPr>
          <w:bCs/>
        </w:rPr>
        <w:t>Schnelligkeit gepaart mit Intelligenz lässt das System unschlagbar werden. Gleichmäßige Leistung, Ressourcen schonend einsetzen und die Wirtschaftlichkeit und Ener</w:t>
      </w:r>
      <w:r w:rsidR="00EA6632">
        <w:rPr>
          <w:bCs/>
        </w:rPr>
        <w:t xml:space="preserve">gieeffizienz im Auge behalten. </w:t>
      </w:r>
    </w:p>
    <w:p w14:paraId="6DAAC287" w14:textId="5BECB257" w:rsidR="002C28D5" w:rsidRPr="00F80A67" w:rsidRDefault="003C6633" w:rsidP="002C28D5">
      <w:pPr>
        <w:tabs>
          <w:tab w:val="left" w:pos="7655"/>
        </w:tabs>
        <w:spacing w:before="120" w:after="240"/>
        <w:ind w:right="985"/>
        <w:rPr>
          <w:bCs/>
        </w:rPr>
      </w:pPr>
      <w:r>
        <w:rPr>
          <w:bCs/>
        </w:rPr>
        <w:t>Der Hochleistungs</w:t>
      </w:r>
      <w:r w:rsidR="002C28D5">
        <w:rPr>
          <w:bCs/>
        </w:rPr>
        <w:t>-</w:t>
      </w:r>
      <w:proofErr w:type="spellStart"/>
      <w:r w:rsidR="002C28D5">
        <w:rPr>
          <w:bCs/>
        </w:rPr>
        <w:t>K</w:t>
      </w:r>
      <w:r>
        <w:rPr>
          <w:bCs/>
        </w:rPr>
        <w:t>ommissionierarbeitsplatz</w:t>
      </w:r>
      <w:proofErr w:type="spellEnd"/>
      <w:r>
        <w:rPr>
          <w:bCs/>
        </w:rPr>
        <w:t xml:space="preserve"> TGW </w:t>
      </w:r>
      <w:proofErr w:type="spellStart"/>
      <w:r>
        <w:rPr>
          <w:bCs/>
        </w:rPr>
        <w:t>PickCenter</w:t>
      </w:r>
      <w:proofErr w:type="spellEnd"/>
      <w:r>
        <w:rPr>
          <w:bCs/>
        </w:rPr>
        <w:t xml:space="preserve"> ist das Herzstück des FlashPick</w:t>
      </w:r>
      <w:r w:rsidRPr="00EA6632">
        <w:rPr>
          <w:bCs/>
          <w:vertAlign w:val="superscript"/>
        </w:rPr>
        <w:t>®</w:t>
      </w:r>
      <w:r>
        <w:rPr>
          <w:bCs/>
        </w:rPr>
        <w:t xml:space="preserve">-Systems und ermöglicht </w:t>
      </w:r>
      <w:r w:rsidR="00C1025C">
        <w:rPr>
          <w:bCs/>
        </w:rPr>
        <w:t>höchste und nachhaltige Leistungen</w:t>
      </w:r>
      <w:r>
        <w:rPr>
          <w:bCs/>
        </w:rPr>
        <w:t xml:space="preserve"> bei optimaler Ergonomie mit attraktivem Design. </w:t>
      </w:r>
      <w:r w:rsidR="00EF42F7">
        <w:rPr>
          <w:bCs/>
        </w:rPr>
        <w:t>Durch d</w:t>
      </w:r>
      <w:r w:rsidR="00994FBE">
        <w:rPr>
          <w:bCs/>
        </w:rPr>
        <w:t>ie</w:t>
      </w:r>
      <w:r w:rsidR="00EF42F7">
        <w:rPr>
          <w:bCs/>
        </w:rPr>
        <w:t xml:space="preserve"> flexible</w:t>
      </w:r>
      <w:r w:rsidR="00C1025C">
        <w:rPr>
          <w:bCs/>
        </w:rPr>
        <w:t xml:space="preserve"> und</w:t>
      </w:r>
      <w:r w:rsidR="00EF42F7">
        <w:rPr>
          <w:bCs/>
        </w:rPr>
        <w:t xml:space="preserve"> intelligente Fördertechnik </w:t>
      </w:r>
      <w:proofErr w:type="spellStart"/>
      <w:r w:rsidR="00EF42F7">
        <w:rPr>
          <w:bCs/>
        </w:rPr>
        <w:t>KingDrive</w:t>
      </w:r>
      <w:proofErr w:type="spellEnd"/>
      <w:r w:rsidR="00EF42F7" w:rsidRPr="00EA6632">
        <w:rPr>
          <w:bCs/>
          <w:vertAlign w:val="superscript"/>
        </w:rPr>
        <w:t>®</w:t>
      </w:r>
      <w:r w:rsidR="00EF42F7">
        <w:rPr>
          <w:bCs/>
        </w:rPr>
        <w:t xml:space="preserve"> werden die Waren mit hoher Geschwindigkeit durch die Anlage transportiert. Gelagert werden die Waren in </w:t>
      </w:r>
      <w:r w:rsidR="002D3E6D">
        <w:rPr>
          <w:bCs/>
        </w:rPr>
        <w:t xml:space="preserve">bis zu 25 Meter hohen </w:t>
      </w:r>
      <w:r w:rsidR="00EF42F7">
        <w:rPr>
          <w:bCs/>
        </w:rPr>
        <w:t>TGW Stingray Shuttle-</w:t>
      </w:r>
      <w:r w:rsidR="00C1025C">
        <w:rPr>
          <w:bCs/>
        </w:rPr>
        <w:t>Gassen</w:t>
      </w:r>
      <w:r w:rsidR="00EF42F7">
        <w:rPr>
          <w:bCs/>
        </w:rPr>
        <w:t xml:space="preserve"> mit </w:t>
      </w:r>
      <w:r w:rsidR="002D3E6D">
        <w:rPr>
          <w:bCs/>
        </w:rPr>
        <w:t xml:space="preserve">höchster </w:t>
      </w:r>
      <w:r w:rsidR="00EF42F7">
        <w:rPr>
          <w:bCs/>
        </w:rPr>
        <w:t xml:space="preserve">Lagerdichte. </w:t>
      </w:r>
      <w:r w:rsidR="00C1025C">
        <w:rPr>
          <w:bCs/>
        </w:rPr>
        <w:t xml:space="preserve">All dies wird koordiniert von der nutzerfreundlichen </w:t>
      </w:r>
      <w:r w:rsidR="00EF42F7">
        <w:rPr>
          <w:bCs/>
        </w:rPr>
        <w:t xml:space="preserve">TGW Software Suite, die alle Abläufe im Warenfluss </w:t>
      </w:r>
      <w:r w:rsidR="002C28D5">
        <w:rPr>
          <w:bCs/>
        </w:rPr>
        <w:t>steuert und optimiert</w:t>
      </w:r>
      <w:r w:rsidR="00EF42F7">
        <w:rPr>
          <w:bCs/>
        </w:rPr>
        <w:t xml:space="preserve">. </w:t>
      </w:r>
      <w:r w:rsidR="00C1025C">
        <w:rPr>
          <w:bCs/>
        </w:rPr>
        <w:t>FlashPick</w:t>
      </w:r>
      <w:r w:rsidR="00C1025C" w:rsidRPr="00C1025C">
        <w:rPr>
          <w:bCs/>
          <w:vertAlign w:val="superscript"/>
        </w:rPr>
        <w:t>®</w:t>
      </w:r>
      <w:r w:rsidR="00C1025C">
        <w:rPr>
          <w:bCs/>
        </w:rPr>
        <w:t xml:space="preserve"> ist eine smarte Systeminnovation, deren Leistungsfähigkeit sich nahezu unbegrenzt erhöhen lässt </w:t>
      </w:r>
      <w:r w:rsidR="002C28D5" w:rsidRPr="002C28D5">
        <w:rPr>
          <w:bCs/>
        </w:rPr>
        <w:t>– und das jederzeit</w:t>
      </w:r>
      <w:r w:rsidR="002C28D5">
        <w:rPr>
          <w:bCs/>
        </w:rPr>
        <w:t xml:space="preserve"> </w:t>
      </w:r>
      <w:r w:rsidR="002C28D5" w:rsidRPr="00C41129">
        <w:rPr>
          <w:bCs/>
        </w:rPr>
        <w:t>auch bei laufendem Betrieb.</w:t>
      </w:r>
    </w:p>
    <w:p w14:paraId="4F22E477" w14:textId="77777777" w:rsidR="003B0021" w:rsidRPr="00F80A67" w:rsidRDefault="007747E6" w:rsidP="00BF7590">
      <w:pPr>
        <w:tabs>
          <w:tab w:val="left" w:pos="7655"/>
        </w:tabs>
        <w:spacing w:before="120" w:after="240"/>
        <w:ind w:right="985"/>
        <w:rPr>
          <w:b/>
          <w:bCs/>
        </w:rPr>
      </w:pPr>
      <w:r w:rsidRPr="00F80A67">
        <w:rPr>
          <w:b/>
          <w:bCs/>
        </w:rPr>
        <w:t xml:space="preserve">Schnelligkeit und Intelligenz für heute und morgen </w:t>
      </w:r>
    </w:p>
    <w:p w14:paraId="08A3791C" w14:textId="2282A845" w:rsidR="000953F6" w:rsidRPr="000F7FB5" w:rsidRDefault="007747E6" w:rsidP="00BF7590">
      <w:pPr>
        <w:tabs>
          <w:tab w:val="left" w:pos="7655"/>
        </w:tabs>
        <w:spacing w:before="120" w:after="240"/>
        <w:ind w:right="985"/>
        <w:rPr>
          <w:bCs/>
        </w:rPr>
      </w:pPr>
      <w:r w:rsidRPr="00F80A67">
        <w:rPr>
          <w:bCs/>
        </w:rPr>
        <w:t>Wie sich das Geschäft und das Konsumverhalten der Gesellschaft auch verändern wird, FlashPick</w:t>
      </w:r>
      <w:r w:rsidRPr="00F80A67">
        <w:rPr>
          <w:bCs/>
          <w:vertAlign w:val="superscript"/>
        </w:rPr>
        <w:t>®</w:t>
      </w:r>
      <w:r w:rsidRPr="00F80A67">
        <w:rPr>
          <w:bCs/>
        </w:rPr>
        <w:t xml:space="preserve"> </w:t>
      </w:r>
      <w:r w:rsidR="00C367C0">
        <w:rPr>
          <w:bCs/>
        </w:rPr>
        <w:t xml:space="preserve">passt sich schnell und flexibel an und ist ideal für </w:t>
      </w:r>
      <w:proofErr w:type="spellStart"/>
      <w:r w:rsidR="00C367C0">
        <w:rPr>
          <w:bCs/>
        </w:rPr>
        <w:t>Omni</w:t>
      </w:r>
      <w:proofErr w:type="spellEnd"/>
      <w:r w:rsidR="00C367C0">
        <w:rPr>
          <w:bCs/>
        </w:rPr>
        <w:t>-Channel-Distribution</w:t>
      </w:r>
      <w:r w:rsidRPr="00F80A67">
        <w:rPr>
          <w:bCs/>
        </w:rPr>
        <w:t xml:space="preserve">. </w:t>
      </w:r>
      <w:r w:rsidR="000953F6" w:rsidRPr="00F80A67">
        <w:rPr>
          <w:bCs/>
        </w:rPr>
        <w:t>Mit dem FlashPick</w:t>
      </w:r>
      <w:r w:rsidR="000953F6" w:rsidRPr="00F80A67">
        <w:rPr>
          <w:bCs/>
          <w:vertAlign w:val="superscript"/>
        </w:rPr>
        <w:t>®</w:t>
      </w:r>
      <w:r w:rsidR="000953F6" w:rsidRPr="00F80A67">
        <w:rPr>
          <w:bCs/>
        </w:rPr>
        <w:t xml:space="preserve">-System </w:t>
      </w:r>
      <w:r w:rsidR="00C367C0" w:rsidRPr="00F80A67">
        <w:rPr>
          <w:bCs/>
        </w:rPr>
        <w:t>setz</w:t>
      </w:r>
      <w:r w:rsidR="00C367C0">
        <w:rPr>
          <w:bCs/>
        </w:rPr>
        <w:t>t</w:t>
      </w:r>
      <w:r w:rsidR="00C367C0" w:rsidRPr="00F80A67">
        <w:rPr>
          <w:bCs/>
        </w:rPr>
        <w:t xml:space="preserve"> </w:t>
      </w:r>
      <w:r w:rsidR="00C367C0">
        <w:rPr>
          <w:bCs/>
        </w:rPr>
        <w:t>TGW</w:t>
      </w:r>
      <w:r w:rsidR="00C367C0" w:rsidRPr="00F80A67">
        <w:rPr>
          <w:bCs/>
        </w:rPr>
        <w:t xml:space="preserve"> </w:t>
      </w:r>
      <w:r w:rsidR="000953F6" w:rsidRPr="00F80A67">
        <w:rPr>
          <w:bCs/>
        </w:rPr>
        <w:t xml:space="preserve">neue Maßstäbe in der Schnelligkeit und Flexibilität von Logistiksystemen. Kleine </w:t>
      </w:r>
      <w:r w:rsidR="00C367C0">
        <w:rPr>
          <w:bCs/>
        </w:rPr>
        <w:t>oder</w:t>
      </w:r>
      <w:r w:rsidR="000953F6" w:rsidRPr="00F80A67">
        <w:rPr>
          <w:bCs/>
        </w:rPr>
        <w:t xml:space="preserve"> große Bestellungen,</w:t>
      </w:r>
      <w:r w:rsidR="00C367C0">
        <w:rPr>
          <w:bCs/>
        </w:rPr>
        <w:t xml:space="preserve"> Eilaufträge,</w:t>
      </w:r>
      <w:r w:rsidR="000953F6" w:rsidRPr="00F80A67">
        <w:rPr>
          <w:bCs/>
        </w:rPr>
        <w:t xml:space="preserve"> </w:t>
      </w:r>
      <w:r w:rsidR="00C367C0">
        <w:rPr>
          <w:bCs/>
        </w:rPr>
        <w:t xml:space="preserve">rasche Artikel- oder </w:t>
      </w:r>
      <w:r w:rsidR="000953F6" w:rsidRPr="00F80A67">
        <w:rPr>
          <w:bCs/>
        </w:rPr>
        <w:t>Sortimentswechsel</w:t>
      </w:r>
      <w:r w:rsidR="0024274C">
        <w:rPr>
          <w:bCs/>
        </w:rPr>
        <w:t>, Flexibilität im Layout, Erweiterungsmög</w:t>
      </w:r>
      <w:r w:rsidR="000F7FB5">
        <w:rPr>
          <w:bCs/>
        </w:rPr>
        <w:t>lichkeiten bei laufendem Betrieb</w:t>
      </w:r>
      <w:r w:rsidR="000953F6" w:rsidRPr="00F80A67">
        <w:rPr>
          <w:bCs/>
        </w:rPr>
        <w:t xml:space="preserve">. </w:t>
      </w:r>
      <w:r w:rsidR="00D0179C">
        <w:rPr>
          <w:bCs/>
        </w:rPr>
        <w:t xml:space="preserve">Unsere internationalen TGW-Kunden und weltweit bekannte Marken arbeiten bereits mit </w:t>
      </w:r>
      <w:r w:rsidR="00EA6632">
        <w:rPr>
          <w:bCs/>
        </w:rPr>
        <w:t>FlashPick</w:t>
      </w:r>
      <w:r w:rsidR="00EA6632" w:rsidRPr="00D0179C">
        <w:rPr>
          <w:bCs/>
          <w:vertAlign w:val="superscript"/>
        </w:rPr>
        <w:t>®</w:t>
      </w:r>
      <w:r w:rsidR="0024274C">
        <w:rPr>
          <w:bCs/>
        </w:rPr>
        <w:t xml:space="preserve"> </w:t>
      </w:r>
      <w:r w:rsidR="00EA6632" w:rsidRPr="000F7FB5">
        <w:rPr>
          <w:bCs/>
        </w:rPr>
        <w:t>–</w:t>
      </w:r>
      <w:r w:rsidR="00EA6632">
        <w:rPr>
          <w:bCs/>
        </w:rPr>
        <w:t xml:space="preserve"> </w:t>
      </w:r>
      <w:r w:rsidR="0024274C">
        <w:rPr>
          <w:bCs/>
        </w:rPr>
        <w:t>ob Lebensmittelhandel, T</w:t>
      </w:r>
      <w:r w:rsidR="00EA6632">
        <w:rPr>
          <w:bCs/>
        </w:rPr>
        <w:t xml:space="preserve">extil oder General Merchandise. </w:t>
      </w:r>
      <w:r w:rsidR="00C1025C">
        <w:rPr>
          <w:bCs/>
        </w:rPr>
        <w:t xml:space="preserve">Was auch immer die Zukunft bringen mag. </w:t>
      </w:r>
      <w:proofErr w:type="spellStart"/>
      <w:r w:rsidR="00EA6632">
        <w:rPr>
          <w:bCs/>
        </w:rPr>
        <w:t>B</w:t>
      </w:r>
      <w:r w:rsidR="000953F6" w:rsidRPr="000F7FB5">
        <w:rPr>
          <w:bCs/>
        </w:rPr>
        <w:t>e</w:t>
      </w:r>
      <w:proofErr w:type="spellEnd"/>
      <w:r w:rsidR="000953F6" w:rsidRPr="000F7FB5">
        <w:rPr>
          <w:bCs/>
        </w:rPr>
        <w:t xml:space="preserve"> fast – </w:t>
      </w:r>
      <w:proofErr w:type="spellStart"/>
      <w:r w:rsidR="000953F6" w:rsidRPr="000F7FB5">
        <w:rPr>
          <w:bCs/>
        </w:rPr>
        <w:t>stay</w:t>
      </w:r>
      <w:proofErr w:type="spellEnd"/>
      <w:r w:rsidR="000953F6" w:rsidRPr="000F7FB5">
        <w:rPr>
          <w:bCs/>
        </w:rPr>
        <w:t xml:space="preserve"> flexible.“</w:t>
      </w:r>
    </w:p>
    <w:bookmarkEnd w:id="0"/>
    <w:p w14:paraId="2FD3BC8D" w14:textId="765AA457" w:rsidR="001509AB" w:rsidRPr="00EA6632" w:rsidRDefault="00300535" w:rsidP="00BF7590">
      <w:pPr>
        <w:tabs>
          <w:tab w:val="left" w:pos="7655"/>
        </w:tabs>
        <w:spacing w:before="120" w:after="240"/>
        <w:ind w:right="985"/>
        <w:rPr>
          <w:bCs/>
        </w:rPr>
      </w:pPr>
      <w:r>
        <w:fldChar w:fldCharType="begin"/>
      </w:r>
      <w:r>
        <w:instrText xml:space="preserve"> HYPERLINK "http://www.tgw-group.com" </w:instrText>
      </w:r>
      <w:r>
        <w:fldChar w:fldCharType="separate"/>
      </w:r>
      <w:r w:rsidR="000F7FB5" w:rsidRPr="00EA6632">
        <w:rPr>
          <w:rStyle w:val="Hyperlink"/>
          <w:bCs/>
        </w:rPr>
        <w:t>www.tgw-group.com</w:t>
      </w:r>
      <w:r>
        <w:rPr>
          <w:rStyle w:val="Hyperlink"/>
          <w:bCs/>
        </w:rPr>
        <w:fldChar w:fldCharType="end"/>
      </w:r>
      <w:r w:rsidR="000F7FB5" w:rsidRPr="00EA6632">
        <w:rPr>
          <w:bCs/>
        </w:rPr>
        <w:t xml:space="preserve"> </w:t>
      </w:r>
    </w:p>
    <w:p w14:paraId="0E5F9FC2" w14:textId="77777777" w:rsidR="000F7FB5" w:rsidRPr="00EA6632" w:rsidRDefault="000F7FB5" w:rsidP="00BF7590">
      <w:pPr>
        <w:tabs>
          <w:tab w:val="left" w:pos="7655"/>
        </w:tabs>
        <w:spacing w:before="120" w:after="240"/>
        <w:ind w:right="985"/>
        <w:rPr>
          <w:bCs/>
        </w:rPr>
      </w:pPr>
    </w:p>
    <w:p w14:paraId="68F52FFC" w14:textId="77777777" w:rsidR="009F0E5F" w:rsidRPr="000F7FB5" w:rsidRDefault="009F0E5F" w:rsidP="00BF7590">
      <w:pPr>
        <w:spacing w:before="240" w:after="120"/>
        <w:ind w:right="985"/>
        <w:rPr>
          <w:b/>
        </w:rPr>
      </w:pPr>
      <w:r w:rsidRPr="000F7FB5">
        <w:rPr>
          <w:b/>
        </w:rPr>
        <w:t>Über die TGW Logistics Group:</w:t>
      </w:r>
    </w:p>
    <w:p w14:paraId="213EC152" w14:textId="77777777" w:rsidR="009F0E5F" w:rsidRPr="00F80A67" w:rsidRDefault="009F0E5F" w:rsidP="00BF7590">
      <w:pPr>
        <w:spacing w:before="240" w:after="120"/>
        <w:ind w:right="985"/>
      </w:pPr>
      <w:r w:rsidRPr="00F80A67">
        <w:t xml:space="preserve">Die TGW Logistics Group ist ein weltweit führender Systemanbieter von hochdynamischen, automatisierten und schlüsselfertigen Logistiklösungen. Seit 1969 realisiert das Unternehmen unterschiedlichste innerbetriebliche Logistiklösungen, von kleinen Fördertechnik-Anwendungen bis zu komplexen Logistikzentren. </w:t>
      </w:r>
    </w:p>
    <w:p w14:paraId="7F8B3A68" w14:textId="77777777" w:rsidR="009F0E5F" w:rsidRPr="00F80A67" w:rsidRDefault="009F0E5F" w:rsidP="00BF7590">
      <w:pPr>
        <w:spacing w:before="240" w:after="120"/>
        <w:ind w:right="985"/>
      </w:pPr>
      <w:r w:rsidRPr="00F80A67">
        <w:lastRenderedPageBreak/>
        <w:t>Mit rund 2.500 Mitarbeitern weltweit realisiert die Gruppe Logistiklösungen für führende Unternehmen in verschiedensten Branchen. Dadurch erzielte die TGW Logisti</w:t>
      </w:r>
      <w:r w:rsidR="00526F14" w:rsidRPr="00F80A67">
        <w:t>cs Group im Wirtschaftsjahr 2015</w:t>
      </w:r>
      <w:r w:rsidRPr="00F80A67">
        <w:t>/1</w:t>
      </w:r>
      <w:r w:rsidR="00526F14" w:rsidRPr="00F80A67">
        <w:t>6</w:t>
      </w:r>
      <w:r w:rsidRPr="00F80A67">
        <w:t xml:space="preserve"> Umsatzerlöse von € </w:t>
      </w:r>
      <w:r w:rsidR="00526F14" w:rsidRPr="00F80A67">
        <w:t>532</w:t>
      </w:r>
      <w:r w:rsidRPr="00F80A67">
        <w:t xml:space="preserve"> Mio.</w:t>
      </w:r>
    </w:p>
    <w:p w14:paraId="1B4C9CE6" w14:textId="77777777" w:rsidR="009F0E5F" w:rsidRPr="00F80A67" w:rsidRDefault="009F0E5F" w:rsidP="00BF7590">
      <w:pPr>
        <w:spacing w:before="240" w:after="120"/>
        <w:ind w:right="985"/>
        <w:rPr>
          <w:b/>
        </w:rPr>
      </w:pPr>
      <w:r w:rsidRPr="00F80A67">
        <w:rPr>
          <w:b/>
        </w:rPr>
        <w:t>Bilder:</w:t>
      </w:r>
    </w:p>
    <w:p w14:paraId="652BD36F" w14:textId="77777777" w:rsidR="009F0E5F" w:rsidRPr="00F80A67" w:rsidRDefault="009F0E5F" w:rsidP="00BF7590">
      <w:pPr>
        <w:spacing w:before="240" w:after="120"/>
        <w:ind w:right="985"/>
      </w:pPr>
      <w:r w:rsidRPr="00F80A67">
        <w:t>Abdruck mit Quellangabe und zu Presseberichten, die sich vorwiegend mit der TGW Logistics Group GmbH befassen, honorarfrei. Kein honorarfreier Abdruck für werbliche Zwecke.</w:t>
      </w:r>
    </w:p>
    <w:p w14:paraId="5D5B25C9" w14:textId="77777777" w:rsidR="009F0E5F" w:rsidRPr="00F80A67" w:rsidRDefault="009F0E5F" w:rsidP="00BF7590">
      <w:pPr>
        <w:spacing w:before="240" w:after="120"/>
        <w:ind w:right="985"/>
      </w:pPr>
    </w:p>
    <w:p w14:paraId="0CC56F68" w14:textId="77777777" w:rsidR="009F0E5F" w:rsidRPr="00F80A67" w:rsidRDefault="009F0E5F" w:rsidP="00BF7590">
      <w:pPr>
        <w:spacing w:line="240" w:lineRule="auto"/>
        <w:ind w:right="985"/>
        <w:rPr>
          <w:b/>
        </w:rPr>
      </w:pPr>
      <w:r w:rsidRPr="00F80A67">
        <w:rPr>
          <w:b/>
        </w:rPr>
        <w:t>Kontakt:</w:t>
      </w:r>
    </w:p>
    <w:p w14:paraId="0D4FA507" w14:textId="77777777" w:rsidR="009F0E5F" w:rsidRPr="00F80A67" w:rsidRDefault="009F0E5F" w:rsidP="00BF7590">
      <w:pPr>
        <w:spacing w:line="240" w:lineRule="auto"/>
        <w:ind w:right="985"/>
      </w:pPr>
      <w:r w:rsidRPr="00F80A67">
        <w:t>TGW Logistics Group GmbH</w:t>
      </w:r>
    </w:p>
    <w:p w14:paraId="437AB284" w14:textId="77777777" w:rsidR="009F0E5F" w:rsidRPr="00F80A67" w:rsidRDefault="009F0E5F" w:rsidP="00BF7590">
      <w:pPr>
        <w:spacing w:line="240" w:lineRule="auto"/>
        <w:ind w:right="985"/>
      </w:pPr>
      <w:r w:rsidRPr="00F80A67">
        <w:t>A-4600 Wels, Collmannstraße 2</w:t>
      </w:r>
    </w:p>
    <w:p w14:paraId="551F5BE7" w14:textId="77777777" w:rsidR="009F0E5F" w:rsidRPr="00F80A67" w:rsidRDefault="009F0E5F" w:rsidP="00BF7590">
      <w:pPr>
        <w:spacing w:line="240" w:lineRule="auto"/>
        <w:ind w:right="985"/>
      </w:pPr>
      <w:r w:rsidRPr="00F80A67">
        <w:t>T: +43.(0)7242.486-0</w:t>
      </w:r>
    </w:p>
    <w:p w14:paraId="2F15809D" w14:textId="77777777" w:rsidR="009F0E5F" w:rsidRPr="00F80A67" w:rsidRDefault="009F0E5F" w:rsidP="00BF7590">
      <w:pPr>
        <w:spacing w:line="240" w:lineRule="auto"/>
        <w:ind w:right="985"/>
      </w:pPr>
      <w:r w:rsidRPr="00F80A67">
        <w:t>F: +43.(0)7242.486-31</w:t>
      </w:r>
    </w:p>
    <w:p w14:paraId="66F3DCC0" w14:textId="77777777" w:rsidR="009F0E5F" w:rsidRPr="00F80A67" w:rsidRDefault="009F0E5F" w:rsidP="00BF7590">
      <w:pPr>
        <w:spacing w:line="240" w:lineRule="auto"/>
        <w:ind w:right="985"/>
      </w:pPr>
      <w:r w:rsidRPr="00F80A67">
        <w:t>E-Mail: tgw@tgw-group.com</w:t>
      </w:r>
    </w:p>
    <w:p w14:paraId="3468AA29" w14:textId="77777777" w:rsidR="009F0E5F" w:rsidRPr="00F80A67" w:rsidRDefault="009F0E5F" w:rsidP="00BF7590">
      <w:pPr>
        <w:spacing w:line="240" w:lineRule="auto"/>
        <w:ind w:right="985"/>
      </w:pPr>
    </w:p>
    <w:p w14:paraId="2E54BCC4" w14:textId="77777777" w:rsidR="009F0E5F" w:rsidRPr="00F80A67" w:rsidRDefault="009F0E5F" w:rsidP="00BF7590">
      <w:pPr>
        <w:spacing w:line="240" w:lineRule="auto"/>
        <w:ind w:right="985"/>
        <w:rPr>
          <w:b/>
        </w:rPr>
      </w:pPr>
      <w:r w:rsidRPr="00F80A67">
        <w:rPr>
          <w:b/>
        </w:rPr>
        <w:t>Pressekontakt:</w:t>
      </w:r>
    </w:p>
    <w:p w14:paraId="03DA64D4" w14:textId="77777777" w:rsidR="009F0E5F" w:rsidRPr="00F80A67" w:rsidRDefault="009F0E5F" w:rsidP="00BF7590">
      <w:pPr>
        <w:spacing w:line="240" w:lineRule="auto"/>
        <w:ind w:right="985"/>
      </w:pPr>
      <w:r w:rsidRPr="00F80A67">
        <w:t>Martin Kirchmayr</w:t>
      </w:r>
      <w:r w:rsidRPr="00F80A67">
        <w:tab/>
      </w:r>
      <w:r w:rsidRPr="00F80A67">
        <w:tab/>
      </w:r>
      <w:r w:rsidRPr="00F80A67">
        <w:tab/>
      </w:r>
      <w:r w:rsidRPr="00F80A67">
        <w:tab/>
        <w:t>Daniela Nowak</w:t>
      </w:r>
    </w:p>
    <w:p w14:paraId="6C5AC047" w14:textId="77777777" w:rsidR="009F0E5F" w:rsidRPr="00F80A67" w:rsidRDefault="009F0E5F" w:rsidP="00BF7590">
      <w:pPr>
        <w:spacing w:line="240" w:lineRule="auto"/>
        <w:ind w:right="985"/>
        <w:rPr>
          <w:lang w:val="en-GB"/>
        </w:rPr>
      </w:pPr>
      <w:r w:rsidRPr="00F80A67">
        <w:rPr>
          <w:lang w:val="en-GB"/>
        </w:rPr>
        <w:t>Marketing &amp; Communication Manager</w:t>
      </w:r>
      <w:r w:rsidRPr="00F80A67">
        <w:rPr>
          <w:lang w:val="en-GB"/>
        </w:rPr>
        <w:tab/>
      </w:r>
      <w:r w:rsidRPr="00F80A67">
        <w:rPr>
          <w:lang w:val="en-GB"/>
        </w:rPr>
        <w:tab/>
        <w:t>Marketing &amp; Communication Specialist</w:t>
      </w:r>
    </w:p>
    <w:p w14:paraId="708F4486" w14:textId="77777777" w:rsidR="009F0E5F" w:rsidRPr="00F80A67" w:rsidRDefault="009F0E5F" w:rsidP="00BF7590">
      <w:pPr>
        <w:spacing w:line="240" w:lineRule="auto"/>
        <w:ind w:right="985"/>
        <w:rPr>
          <w:lang w:val="en-GB"/>
        </w:rPr>
      </w:pPr>
      <w:r w:rsidRPr="00F80A67">
        <w:t>T: +43.(0)7242.486-1382</w:t>
      </w:r>
      <w:r w:rsidRPr="00F80A67">
        <w:tab/>
      </w:r>
      <w:r w:rsidRPr="00F80A67">
        <w:tab/>
      </w:r>
      <w:r w:rsidRPr="00F80A67">
        <w:tab/>
        <w:t>T: +43.(0)7242.486-1059</w:t>
      </w:r>
    </w:p>
    <w:p w14:paraId="4344B5B3" w14:textId="77777777" w:rsidR="009F0E5F" w:rsidRPr="00F80A67" w:rsidRDefault="009F0E5F" w:rsidP="00BF7590">
      <w:pPr>
        <w:spacing w:line="240" w:lineRule="auto"/>
        <w:ind w:right="985"/>
        <w:rPr>
          <w:lang w:val="en-GB"/>
        </w:rPr>
      </w:pPr>
      <w:r w:rsidRPr="00F80A67">
        <w:t>M: +43.(0)664.8187423</w:t>
      </w:r>
    </w:p>
    <w:p w14:paraId="3DFB78F5" w14:textId="77777777" w:rsidR="009F0E5F" w:rsidRPr="00454A8C" w:rsidRDefault="009F0E5F" w:rsidP="00BF7590">
      <w:pPr>
        <w:spacing w:line="240" w:lineRule="auto"/>
        <w:ind w:right="985"/>
        <w:rPr>
          <w:lang w:val="en-GB"/>
        </w:rPr>
      </w:pPr>
      <w:r w:rsidRPr="00F80A67">
        <w:t>martin.kirchmayr@tgw-group.com</w:t>
      </w:r>
      <w:r w:rsidRPr="00F80A67">
        <w:tab/>
      </w:r>
      <w:r w:rsidRPr="00F80A67">
        <w:tab/>
        <w:t>daniela.nowak@tgw-group.com</w:t>
      </w:r>
    </w:p>
    <w:p w14:paraId="735C1C2D" w14:textId="77777777" w:rsidR="009F0E5F" w:rsidRPr="00454A8C" w:rsidRDefault="009F0E5F" w:rsidP="00BF7590">
      <w:pPr>
        <w:spacing w:line="240" w:lineRule="auto"/>
        <w:ind w:right="985"/>
        <w:rPr>
          <w:lang w:val="en-GB"/>
        </w:rPr>
      </w:pPr>
    </w:p>
    <w:p w14:paraId="2FB1EDFF" w14:textId="77777777" w:rsidR="009F0E5F" w:rsidRPr="00454A8C" w:rsidRDefault="009F0E5F" w:rsidP="00BF7590">
      <w:pPr>
        <w:pStyle w:val="StandardWeb"/>
        <w:shd w:val="clear" w:color="auto" w:fill="FFFFFF"/>
        <w:spacing w:before="120" w:beforeAutospacing="0" w:after="240" w:afterAutospacing="0" w:line="360" w:lineRule="auto"/>
        <w:ind w:right="985"/>
        <w:rPr>
          <w:sz w:val="20"/>
          <w:szCs w:val="22"/>
          <w:lang w:val="en-GB"/>
        </w:rPr>
      </w:pPr>
    </w:p>
    <w:p w14:paraId="58042F05" w14:textId="77777777" w:rsidR="00FE44DF" w:rsidRPr="00454A8C" w:rsidRDefault="00FE44DF" w:rsidP="00BF7590">
      <w:pPr>
        <w:spacing w:before="120" w:after="240"/>
        <w:ind w:right="985"/>
        <w:rPr>
          <w:lang w:val="en-GB"/>
        </w:rPr>
      </w:pPr>
    </w:p>
    <w:sectPr w:rsidR="00FE44DF" w:rsidRPr="00454A8C" w:rsidSect="00193DF6">
      <w:headerReference w:type="default" r:id="rId8"/>
      <w:footerReference w:type="default" r:id="rId9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4FC096" w15:done="0"/>
  <w15:commentEx w15:paraId="549C36B9" w15:done="0"/>
  <w15:commentEx w15:paraId="07EC4595" w15:done="0"/>
  <w15:commentEx w15:paraId="0E360799" w15:done="0"/>
  <w15:commentEx w15:paraId="49CE4156" w15:done="0"/>
  <w15:commentEx w15:paraId="08AD6865" w15:done="0"/>
  <w15:commentEx w15:paraId="7F8AB099" w15:done="0"/>
  <w15:commentEx w15:paraId="06A5C97C" w15:done="0"/>
  <w15:commentEx w15:paraId="212F3C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457E2" w14:textId="77777777" w:rsidR="00FF4312" w:rsidRDefault="00FF4312" w:rsidP="00764006">
      <w:pPr>
        <w:spacing w:line="240" w:lineRule="auto"/>
      </w:pPr>
      <w:r>
        <w:separator/>
      </w:r>
    </w:p>
  </w:endnote>
  <w:endnote w:type="continuationSeparator" w:id="0">
    <w:p w14:paraId="6F0D56C3" w14:textId="77777777" w:rsidR="00FF4312" w:rsidRDefault="00FF4312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FF4312" w:rsidRPr="00252CD7" w14:paraId="5C6F883B" w14:textId="77777777">
      <w:tc>
        <w:tcPr>
          <w:tcW w:w="6474" w:type="dxa"/>
        </w:tcPr>
        <w:p w14:paraId="43737E8D" w14:textId="77777777" w:rsidR="00FF4312" w:rsidRPr="00252CD7" w:rsidRDefault="00FF431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40CAC9AE" w14:textId="77777777" w:rsidR="00FF4312" w:rsidRPr="00252CD7" w:rsidRDefault="00FF431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3EA7E59D" w14:textId="77777777" w:rsidR="00FF4312" w:rsidRPr="00252CD7" w:rsidRDefault="00FF431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4A2083DD" w14:textId="643D86DA" w:rsidR="00FF4312" w:rsidRPr="00252CD7" w:rsidRDefault="001509AB" w:rsidP="00252CD7">
          <w:pPr>
            <w:pStyle w:val="FuzeileFirmendaten"/>
            <w:rPr>
              <w:sz w:val="16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00535" w:rsidRPr="00300535">
            <w:rPr>
              <w:noProof/>
              <w:sz w:val="16"/>
            </w:rPr>
            <w:t>1</w:t>
          </w:r>
          <w:r>
            <w:rPr>
              <w:noProof/>
              <w:sz w:val="16"/>
            </w:rPr>
            <w:fldChar w:fldCharType="end"/>
          </w:r>
          <w:r w:rsidR="00FF4312">
            <w:rPr>
              <w:sz w:val="16"/>
            </w:rPr>
            <w:t xml:space="preserve"> / </w:t>
          </w:r>
          <w:fldSimple w:instr=" NUMPAGES   \* MERGEFORMAT ">
            <w:r w:rsidR="00300535" w:rsidRPr="00300535">
              <w:rPr>
                <w:noProof/>
                <w:sz w:val="16"/>
              </w:rPr>
              <w:t>3</w:t>
            </w:r>
          </w:fldSimple>
        </w:p>
      </w:tc>
    </w:tr>
  </w:tbl>
  <w:p w14:paraId="3DCA1C32" w14:textId="77777777" w:rsidR="00FF4312" w:rsidRDefault="00FF431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1B193" w14:textId="77777777" w:rsidR="00FF4312" w:rsidRDefault="00FF4312" w:rsidP="00764006">
      <w:pPr>
        <w:spacing w:line="240" w:lineRule="auto"/>
      </w:pPr>
      <w:r>
        <w:separator/>
      </w:r>
    </w:p>
  </w:footnote>
  <w:footnote w:type="continuationSeparator" w:id="0">
    <w:p w14:paraId="77271070" w14:textId="77777777" w:rsidR="00FF4312" w:rsidRDefault="00FF4312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41628" w14:textId="77777777" w:rsidR="00FF4312" w:rsidRDefault="00FF4312" w:rsidP="00764006">
    <w:pPr>
      <w:pStyle w:val="Kopfzeile"/>
      <w:jc w:val="right"/>
    </w:pPr>
    <w:r>
      <w:br/>
    </w:r>
  </w:p>
  <w:p w14:paraId="7352F889" w14:textId="77777777" w:rsidR="00FF4312" w:rsidRPr="00C15D91" w:rsidRDefault="00FF4312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0C30A1E1" wp14:editId="40BEEA3D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Presse-Info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0560D2"/>
    <w:multiLevelType w:val="hybridMultilevel"/>
    <w:tmpl w:val="1F648B1A"/>
    <w:lvl w:ilvl="0" w:tplc="CFC657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96AAA"/>
    <w:multiLevelType w:val="hybridMultilevel"/>
    <w:tmpl w:val="0A98E4BA"/>
    <w:lvl w:ilvl="0" w:tplc="2D129A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rchmayr Martin">
    <w15:presenceInfo w15:providerId="AD" w15:userId="S-1-5-21-2559878301-2761995165-1220816646-25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12ADE"/>
    <w:rsid w:val="0002544F"/>
    <w:rsid w:val="00046656"/>
    <w:rsid w:val="00054F52"/>
    <w:rsid w:val="00066F64"/>
    <w:rsid w:val="000833A2"/>
    <w:rsid w:val="000953F6"/>
    <w:rsid w:val="00097CF1"/>
    <w:rsid w:val="000A2973"/>
    <w:rsid w:val="000A490F"/>
    <w:rsid w:val="000B5FAE"/>
    <w:rsid w:val="000F3A95"/>
    <w:rsid w:val="000F504C"/>
    <w:rsid w:val="000F7D85"/>
    <w:rsid w:val="000F7FB5"/>
    <w:rsid w:val="00102B91"/>
    <w:rsid w:val="0010586A"/>
    <w:rsid w:val="00141D79"/>
    <w:rsid w:val="00145539"/>
    <w:rsid w:val="001509AB"/>
    <w:rsid w:val="00166437"/>
    <w:rsid w:val="0017018E"/>
    <w:rsid w:val="00171C92"/>
    <w:rsid w:val="00183096"/>
    <w:rsid w:val="00193DF6"/>
    <w:rsid w:val="00197F40"/>
    <w:rsid w:val="001C65BF"/>
    <w:rsid w:val="001D7049"/>
    <w:rsid w:val="001E2537"/>
    <w:rsid w:val="001E7058"/>
    <w:rsid w:val="00201FD3"/>
    <w:rsid w:val="00222B47"/>
    <w:rsid w:val="0024274C"/>
    <w:rsid w:val="00252CD7"/>
    <w:rsid w:val="0026426C"/>
    <w:rsid w:val="0026487A"/>
    <w:rsid w:val="00267B8F"/>
    <w:rsid w:val="00270603"/>
    <w:rsid w:val="00273F56"/>
    <w:rsid w:val="002747E7"/>
    <w:rsid w:val="00282374"/>
    <w:rsid w:val="00292EE3"/>
    <w:rsid w:val="00294FF9"/>
    <w:rsid w:val="00296885"/>
    <w:rsid w:val="002A1B9A"/>
    <w:rsid w:val="002B1D11"/>
    <w:rsid w:val="002B3FD2"/>
    <w:rsid w:val="002C1107"/>
    <w:rsid w:val="002C28D5"/>
    <w:rsid w:val="002D3E6D"/>
    <w:rsid w:val="002D6437"/>
    <w:rsid w:val="002F76F5"/>
    <w:rsid w:val="00300535"/>
    <w:rsid w:val="003266F8"/>
    <w:rsid w:val="00333AF8"/>
    <w:rsid w:val="003410B5"/>
    <w:rsid w:val="00342419"/>
    <w:rsid w:val="003572A1"/>
    <w:rsid w:val="003676F5"/>
    <w:rsid w:val="00391499"/>
    <w:rsid w:val="003A03C1"/>
    <w:rsid w:val="003A2448"/>
    <w:rsid w:val="003A73B3"/>
    <w:rsid w:val="003B0021"/>
    <w:rsid w:val="003C1B9B"/>
    <w:rsid w:val="003C503C"/>
    <w:rsid w:val="003C6034"/>
    <w:rsid w:val="003C6633"/>
    <w:rsid w:val="003D059B"/>
    <w:rsid w:val="003E20A2"/>
    <w:rsid w:val="003E4E0B"/>
    <w:rsid w:val="003F7AB5"/>
    <w:rsid w:val="00427D66"/>
    <w:rsid w:val="0043319A"/>
    <w:rsid w:val="00441F8A"/>
    <w:rsid w:val="00450B34"/>
    <w:rsid w:val="00454A8C"/>
    <w:rsid w:val="00463369"/>
    <w:rsid w:val="00470B0F"/>
    <w:rsid w:val="00483B36"/>
    <w:rsid w:val="00493540"/>
    <w:rsid w:val="004A2EE7"/>
    <w:rsid w:val="004A48ED"/>
    <w:rsid w:val="004B3018"/>
    <w:rsid w:val="004D072C"/>
    <w:rsid w:val="004D5BCE"/>
    <w:rsid w:val="004E31F5"/>
    <w:rsid w:val="004E450C"/>
    <w:rsid w:val="004E593C"/>
    <w:rsid w:val="00501E29"/>
    <w:rsid w:val="00526F14"/>
    <w:rsid w:val="00527155"/>
    <w:rsid w:val="005278C0"/>
    <w:rsid w:val="00543FE3"/>
    <w:rsid w:val="00551F18"/>
    <w:rsid w:val="00561388"/>
    <w:rsid w:val="005751C3"/>
    <w:rsid w:val="005815D9"/>
    <w:rsid w:val="005A779C"/>
    <w:rsid w:val="005C208F"/>
    <w:rsid w:val="005C4F37"/>
    <w:rsid w:val="005D70F8"/>
    <w:rsid w:val="006118EE"/>
    <w:rsid w:val="0061647C"/>
    <w:rsid w:val="00616620"/>
    <w:rsid w:val="006225BA"/>
    <w:rsid w:val="00626F30"/>
    <w:rsid w:val="00697486"/>
    <w:rsid w:val="006C738C"/>
    <w:rsid w:val="006D32CB"/>
    <w:rsid w:val="00703CC3"/>
    <w:rsid w:val="007502BB"/>
    <w:rsid w:val="00751448"/>
    <w:rsid w:val="00764006"/>
    <w:rsid w:val="007747E6"/>
    <w:rsid w:val="007A245D"/>
    <w:rsid w:val="007A5716"/>
    <w:rsid w:val="007B5207"/>
    <w:rsid w:val="007C1B51"/>
    <w:rsid w:val="007D088E"/>
    <w:rsid w:val="007D0E42"/>
    <w:rsid w:val="007F476B"/>
    <w:rsid w:val="00803DA9"/>
    <w:rsid w:val="00820B46"/>
    <w:rsid w:val="008406BD"/>
    <w:rsid w:val="00865F37"/>
    <w:rsid w:val="008721F1"/>
    <w:rsid w:val="00895E42"/>
    <w:rsid w:val="008A2ECC"/>
    <w:rsid w:val="008C0CCE"/>
    <w:rsid w:val="008C62E5"/>
    <w:rsid w:val="00900EA5"/>
    <w:rsid w:val="009110D0"/>
    <w:rsid w:val="00911110"/>
    <w:rsid w:val="00913965"/>
    <w:rsid w:val="00915F1D"/>
    <w:rsid w:val="00953D37"/>
    <w:rsid w:val="0098586B"/>
    <w:rsid w:val="00993524"/>
    <w:rsid w:val="00994FBE"/>
    <w:rsid w:val="009B704A"/>
    <w:rsid w:val="009D1541"/>
    <w:rsid w:val="009E1F97"/>
    <w:rsid w:val="009F0E5F"/>
    <w:rsid w:val="00A06F83"/>
    <w:rsid w:val="00A120AF"/>
    <w:rsid w:val="00A12875"/>
    <w:rsid w:val="00A16A2C"/>
    <w:rsid w:val="00A226D2"/>
    <w:rsid w:val="00A25CF4"/>
    <w:rsid w:val="00A36FEE"/>
    <w:rsid w:val="00A5134B"/>
    <w:rsid w:val="00A52A37"/>
    <w:rsid w:val="00A61371"/>
    <w:rsid w:val="00A75709"/>
    <w:rsid w:val="00A8795F"/>
    <w:rsid w:val="00AD1E04"/>
    <w:rsid w:val="00AD3796"/>
    <w:rsid w:val="00AD4005"/>
    <w:rsid w:val="00AF5532"/>
    <w:rsid w:val="00B03B65"/>
    <w:rsid w:val="00B26912"/>
    <w:rsid w:val="00B30B70"/>
    <w:rsid w:val="00B422A2"/>
    <w:rsid w:val="00B56A9C"/>
    <w:rsid w:val="00B57511"/>
    <w:rsid w:val="00B677C6"/>
    <w:rsid w:val="00B72842"/>
    <w:rsid w:val="00BE261E"/>
    <w:rsid w:val="00BF510E"/>
    <w:rsid w:val="00BF7590"/>
    <w:rsid w:val="00C00CC7"/>
    <w:rsid w:val="00C076BC"/>
    <w:rsid w:val="00C1025C"/>
    <w:rsid w:val="00C13B31"/>
    <w:rsid w:val="00C1594A"/>
    <w:rsid w:val="00C15D91"/>
    <w:rsid w:val="00C23AA9"/>
    <w:rsid w:val="00C23C65"/>
    <w:rsid w:val="00C367C0"/>
    <w:rsid w:val="00C41129"/>
    <w:rsid w:val="00C50560"/>
    <w:rsid w:val="00C5224D"/>
    <w:rsid w:val="00C8198B"/>
    <w:rsid w:val="00C86129"/>
    <w:rsid w:val="00CB055F"/>
    <w:rsid w:val="00CB2244"/>
    <w:rsid w:val="00CB705A"/>
    <w:rsid w:val="00CD73A3"/>
    <w:rsid w:val="00CF287D"/>
    <w:rsid w:val="00D0179C"/>
    <w:rsid w:val="00D11932"/>
    <w:rsid w:val="00D173FC"/>
    <w:rsid w:val="00D42DC7"/>
    <w:rsid w:val="00D43F83"/>
    <w:rsid w:val="00D63CCC"/>
    <w:rsid w:val="00D70DA1"/>
    <w:rsid w:val="00D90DAC"/>
    <w:rsid w:val="00DD417D"/>
    <w:rsid w:val="00DD52F4"/>
    <w:rsid w:val="00DE6347"/>
    <w:rsid w:val="00E21CBA"/>
    <w:rsid w:val="00E21D57"/>
    <w:rsid w:val="00E34080"/>
    <w:rsid w:val="00E5322C"/>
    <w:rsid w:val="00E71095"/>
    <w:rsid w:val="00E958F1"/>
    <w:rsid w:val="00E9766C"/>
    <w:rsid w:val="00EA09CB"/>
    <w:rsid w:val="00EA2604"/>
    <w:rsid w:val="00EA50A1"/>
    <w:rsid w:val="00EA6632"/>
    <w:rsid w:val="00ED3142"/>
    <w:rsid w:val="00EE0258"/>
    <w:rsid w:val="00EF42F7"/>
    <w:rsid w:val="00EF629E"/>
    <w:rsid w:val="00F234E8"/>
    <w:rsid w:val="00F35EEA"/>
    <w:rsid w:val="00F4321C"/>
    <w:rsid w:val="00F52C5C"/>
    <w:rsid w:val="00F6247B"/>
    <w:rsid w:val="00F66B76"/>
    <w:rsid w:val="00F67890"/>
    <w:rsid w:val="00F72D78"/>
    <w:rsid w:val="00F75D82"/>
    <w:rsid w:val="00F80A67"/>
    <w:rsid w:val="00F943C5"/>
    <w:rsid w:val="00FB3DD5"/>
    <w:rsid w:val="00FE2E8B"/>
    <w:rsid w:val="00FE44DF"/>
    <w:rsid w:val="00FF4312"/>
    <w:rsid w:val="00FF4391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EE7A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</w:rPr>
  </w:style>
  <w:style w:type="paragraph" w:styleId="StandardWeb">
    <w:name w:val="Normal (Web)"/>
    <w:basedOn w:val="Standard"/>
    <w:uiPriority w:val="99"/>
    <w:unhideWhenUsed/>
    <w:rsid w:val="009F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30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301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3018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301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3018"/>
    <w:rPr>
      <w:rFonts w:ascii="Arial" w:hAnsi="Arial"/>
      <w:b/>
      <w:bCs/>
      <w:sz w:val="20"/>
      <w:szCs w:val="20"/>
    </w:rPr>
  </w:style>
  <w:style w:type="paragraph" w:customStyle="1" w:styleId="Textbody">
    <w:name w:val="Text body"/>
    <w:basedOn w:val="Standard"/>
    <w:rsid w:val="00166437"/>
    <w:pPr>
      <w:autoSpaceDN w:val="0"/>
      <w:spacing w:after="120"/>
      <w:jc w:val="both"/>
    </w:pPr>
    <w:rPr>
      <w:rFonts w:eastAsiaTheme="minorEastAsia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</w:rPr>
  </w:style>
  <w:style w:type="paragraph" w:styleId="StandardWeb">
    <w:name w:val="Normal (Web)"/>
    <w:basedOn w:val="Standard"/>
    <w:uiPriority w:val="99"/>
    <w:unhideWhenUsed/>
    <w:rsid w:val="009F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30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301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3018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301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3018"/>
    <w:rPr>
      <w:rFonts w:ascii="Arial" w:hAnsi="Arial"/>
      <w:b/>
      <w:bCs/>
      <w:sz w:val="20"/>
      <w:szCs w:val="20"/>
    </w:rPr>
  </w:style>
  <w:style w:type="paragraph" w:customStyle="1" w:styleId="Textbody">
    <w:name w:val="Text body"/>
    <w:basedOn w:val="Standard"/>
    <w:rsid w:val="00166437"/>
    <w:pPr>
      <w:autoSpaceDN w:val="0"/>
      <w:spacing w:after="120"/>
      <w:jc w:val="both"/>
    </w:pPr>
    <w:rPr>
      <w:rFonts w:eastAsiaTheme="minorEastAsia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4888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nod</cp:lastModifiedBy>
  <cp:revision>4</cp:revision>
  <cp:lastPrinted>2015-06-02T08:02:00Z</cp:lastPrinted>
  <dcterms:created xsi:type="dcterms:W3CDTF">2016-09-28T14:05:00Z</dcterms:created>
  <dcterms:modified xsi:type="dcterms:W3CDTF">2016-09-30T11:27:00Z</dcterms:modified>
</cp:coreProperties>
</file>