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4D" w:rsidRPr="004A48ED" w:rsidRDefault="004A48ED" w:rsidP="004A48ED">
      <w:pPr>
        <w:spacing w:before="120" w:after="240"/>
        <w:ind w:right="1835"/>
        <w:rPr>
          <w:b/>
          <w:sz w:val="28"/>
          <w:szCs w:val="20"/>
        </w:rPr>
      </w:pPr>
      <w:r w:rsidRPr="004A48ED">
        <w:rPr>
          <w:b/>
          <w:sz w:val="28"/>
          <w:szCs w:val="20"/>
        </w:rPr>
        <w:t xml:space="preserve">Intralogistik-Duett: Gemeinsame Melodien </w:t>
      </w:r>
      <w:r>
        <w:rPr>
          <w:b/>
          <w:sz w:val="28"/>
          <w:szCs w:val="20"/>
        </w:rPr>
        <w:br/>
      </w:r>
      <w:r w:rsidRPr="004A48ED">
        <w:rPr>
          <w:b/>
          <w:sz w:val="28"/>
          <w:szCs w:val="20"/>
        </w:rPr>
        <w:t xml:space="preserve">von </w:t>
      </w:r>
      <w:r w:rsidR="00B677C6">
        <w:rPr>
          <w:b/>
          <w:sz w:val="28"/>
          <w:szCs w:val="20"/>
        </w:rPr>
        <w:t xml:space="preserve">Musikhaus </w:t>
      </w:r>
      <w:r w:rsidRPr="004A48ED">
        <w:rPr>
          <w:b/>
          <w:sz w:val="28"/>
          <w:szCs w:val="20"/>
        </w:rPr>
        <w:t>Thomann und TGW</w:t>
      </w:r>
    </w:p>
    <w:p w:rsidR="004A48ED" w:rsidRPr="00C8198B" w:rsidRDefault="00C8198B" w:rsidP="004A48ED">
      <w:pPr>
        <w:spacing w:before="120" w:after="240"/>
        <w:ind w:right="1835"/>
        <w:rPr>
          <w:b/>
          <w:szCs w:val="20"/>
        </w:rPr>
      </w:pPr>
      <w:r w:rsidRPr="00C8198B">
        <w:rPr>
          <w:b/>
          <w:szCs w:val="20"/>
        </w:rPr>
        <w:t>Nach dem Debut 2009 und weiteren Intralogistik-Duetten über die Jahre hinweg, gibt es nun eine Neuaufl</w:t>
      </w:r>
      <w:r w:rsidR="00B677C6">
        <w:rPr>
          <w:b/>
          <w:szCs w:val="20"/>
        </w:rPr>
        <w:t xml:space="preserve">age des gemeinsamen Erfolgs von </w:t>
      </w:r>
      <w:r w:rsidRPr="00C8198B">
        <w:rPr>
          <w:b/>
          <w:szCs w:val="20"/>
        </w:rPr>
        <w:t>Thomann und TGW. Ein</w:t>
      </w:r>
      <w:r w:rsidR="005815D9">
        <w:rPr>
          <w:b/>
          <w:szCs w:val="20"/>
        </w:rPr>
        <w:t>e</w:t>
      </w:r>
      <w:r w:rsidRPr="00C8198B">
        <w:rPr>
          <w:b/>
          <w:szCs w:val="20"/>
        </w:rPr>
        <w:t xml:space="preserve"> </w:t>
      </w:r>
      <w:r w:rsidR="005815D9">
        <w:rPr>
          <w:b/>
          <w:szCs w:val="20"/>
        </w:rPr>
        <w:t>umfangreiche Erweiterung des bestehenden</w:t>
      </w:r>
      <w:r w:rsidRPr="00C8198B">
        <w:rPr>
          <w:b/>
          <w:szCs w:val="20"/>
        </w:rPr>
        <w:t xml:space="preserve"> Logistikzentrum</w:t>
      </w:r>
      <w:r w:rsidR="00DC4CA5">
        <w:rPr>
          <w:b/>
          <w:szCs w:val="20"/>
        </w:rPr>
        <w:t>s</w:t>
      </w:r>
      <w:r w:rsidRPr="00C8198B">
        <w:rPr>
          <w:b/>
          <w:szCs w:val="20"/>
        </w:rPr>
        <w:t xml:space="preserve"> am Hauptstandort in </w:t>
      </w:r>
      <w:proofErr w:type="spellStart"/>
      <w:r w:rsidRPr="00C8198B">
        <w:rPr>
          <w:b/>
          <w:szCs w:val="20"/>
        </w:rPr>
        <w:t>Burgebrach</w:t>
      </w:r>
      <w:proofErr w:type="spellEnd"/>
      <w:r w:rsidRPr="00C8198B">
        <w:rPr>
          <w:b/>
          <w:szCs w:val="20"/>
        </w:rPr>
        <w:t xml:space="preserve"> in Deutschland soll Thomann </w:t>
      </w:r>
      <w:r w:rsidR="008C221B">
        <w:rPr>
          <w:b/>
          <w:szCs w:val="20"/>
        </w:rPr>
        <w:t>ab</w:t>
      </w:r>
      <w:r w:rsidRPr="00C8198B">
        <w:rPr>
          <w:b/>
          <w:szCs w:val="20"/>
        </w:rPr>
        <w:t xml:space="preserve"> 2018 bei der künftigen E-Commerce-Strategie unterstützen. </w:t>
      </w:r>
    </w:p>
    <w:p w:rsidR="00D70DA1" w:rsidRDefault="00C8198B" w:rsidP="004A48ED">
      <w:pPr>
        <w:spacing w:before="120" w:after="240"/>
        <w:ind w:right="1835"/>
        <w:rPr>
          <w:szCs w:val="20"/>
        </w:rPr>
      </w:pPr>
      <w:r>
        <w:rPr>
          <w:szCs w:val="20"/>
        </w:rPr>
        <w:t>Erst kürzli</w:t>
      </w:r>
      <w:r w:rsidR="00D70DA1">
        <w:rPr>
          <w:szCs w:val="20"/>
        </w:rPr>
        <w:t xml:space="preserve">ch wurde das Familienunternehmen Musikhaus </w:t>
      </w:r>
      <w:r>
        <w:rPr>
          <w:szCs w:val="20"/>
        </w:rPr>
        <w:t>Thomann vom Wirtschaftsmagazin „</w:t>
      </w:r>
      <w:proofErr w:type="spellStart"/>
      <w:r>
        <w:rPr>
          <w:szCs w:val="20"/>
        </w:rPr>
        <w:t>brand</w:t>
      </w:r>
      <w:proofErr w:type="spellEnd"/>
      <w:r>
        <w:rPr>
          <w:szCs w:val="20"/>
        </w:rPr>
        <w:t xml:space="preserve"> eins“ zum besten Online-Shop gekürt. </w:t>
      </w:r>
      <w:r w:rsidR="00751448">
        <w:rPr>
          <w:szCs w:val="20"/>
        </w:rPr>
        <w:t xml:space="preserve">Der so wichtige Wachstumsfaktor E-Commerce in der Logistik ist ein langjähriger Vertrauter von Thomann. </w:t>
      </w:r>
      <w:r w:rsidR="00913965">
        <w:rPr>
          <w:szCs w:val="20"/>
        </w:rPr>
        <w:t>Gemeinsam mit TGW entsteht</w:t>
      </w:r>
      <w:r w:rsidR="00D70DA1">
        <w:rPr>
          <w:szCs w:val="20"/>
        </w:rPr>
        <w:t xml:space="preserve"> ein neues, umfassendes Logistikzentrum, das darüber hinaus die bestehende Anlage aus 2009 in die Prozesse integriert und gleichzeitig auf den neusten Stand der Technik bringt. </w:t>
      </w:r>
    </w:p>
    <w:p w:rsidR="00913965" w:rsidRPr="00913965" w:rsidRDefault="00913965" w:rsidP="004A48ED">
      <w:pPr>
        <w:spacing w:before="120" w:after="240"/>
        <w:ind w:right="1835"/>
        <w:rPr>
          <w:b/>
          <w:szCs w:val="20"/>
        </w:rPr>
      </w:pPr>
      <w:r w:rsidRPr="00913965">
        <w:rPr>
          <w:b/>
          <w:szCs w:val="20"/>
        </w:rPr>
        <w:t xml:space="preserve">Sieben Millionen Kunden </w:t>
      </w:r>
      <w:r w:rsidR="005815D9">
        <w:rPr>
          <w:b/>
          <w:szCs w:val="20"/>
        </w:rPr>
        <w:t>spielen</w:t>
      </w:r>
      <w:r w:rsidR="005815D9" w:rsidRPr="00913965">
        <w:rPr>
          <w:b/>
          <w:szCs w:val="20"/>
        </w:rPr>
        <w:t xml:space="preserve"> </w:t>
      </w:r>
      <w:r w:rsidRPr="00913965">
        <w:rPr>
          <w:b/>
          <w:szCs w:val="20"/>
        </w:rPr>
        <w:t>mit</w:t>
      </w:r>
      <w:r w:rsidR="005815D9">
        <w:rPr>
          <w:b/>
          <w:szCs w:val="20"/>
        </w:rPr>
        <w:t xml:space="preserve"> </w:t>
      </w:r>
    </w:p>
    <w:p w:rsidR="00C5224D" w:rsidRDefault="00913965" w:rsidP="004A48ED">
      <w:pPr>
        <w:spacing w:before="120" w:after="240"/>
        <w:ind w:right="1835"/>
        <w:rPr>
          <w:szCs w:val="20"/>
        </w:rPr>
      </w:pPr>
      <w:r>
        <w:rPr>
          <w:szCs w:val="20"/>
        </w:rPr>
        <w:t>Auf seine Kunden legt Thomann großen Wert, w</w:t>
      </w:r>
      <w:r w:rsidR="00D70DA1">
        <w:rPr>
          <w:szCs w:val="20"/>
        </w:rPr>
        <w:t xml:space="preserve">eshalb der Service </w:t>
      </w:r>
      <w:r>
        <w:rPr>
          <w:szCs w:val="20"/>
        </w:rPr>
        <w:t xml:space="preserve">oberste Priorität hat. Rund </w:t>
      </w:r>
      <w:r w:rsidR="00B677C6">
        <w:rPr>
          <w:szCs w:val="20"/>
        </w:rPr>
        <w:t>27</w:t>
      </w:r>
      <w:r>
        <w:rPr>
          <w:szCs w:val="20"/>
        </w:rPr>
        <w:t xml:space="preserve"> Millionen Euro investiert der Musikexperte nun</w:t>
      </w:r>
      <w:r w:rsidR="00445BE5">
        <w:rPr>
          <w:szCs w:val="20"/>
        </w:rPr>
        <w:t xml:space="preserve"> in die Intralogistik</w:t>
      </w:r>
      <w:r>
        <w:rPr>
          <w:szCs w:val="20"/>
        </w:rPr>
        <w:t xml:space="preserve">, um die sieben Millionen Kunden in ganz Europa auf schnellstmöglichem Wege zu beliefern. Darüber hinaus wird der laufende Betrieb während des Neubaus nicht unterbrochen. </w:t>
      </w:r>
      <w:r w:rsidR="00C5224D">
        <w:rPr>
          <w:szCs w:val="20"/>
        </w:rPr>
        <w:t>Die Inbetriebnahme wird in Etappen bis August 2018 erfolgen.</w:t>
      </w:r>
    </w:p>
    <w:p w:rsidR="00913965" w:rsidRPr="00EE0258" w:rsidRDefault="00EE0258" w:rsidP="004A48ED">
      <w:pPr>
        <w:spacing w:before="120" w:after="240"/>
        <w:ind w:right="1835"/>
        <w:rPr>
          <w:b/>
          <w:szCs w:val="20"/>
        </w:rPr>
      </w:pPr>
      <w:proofErr w:type="spellStart"/>
      <w:r w:rsidRPr="00EE0258">
        <w:rPr>
          <w:b/>
          <w:szCs w:val="20"/>
        </w:rPr>
        <w:t>Up</w:t>
      </w:r>
      <w:proofErr w:type="spellEnd"/>
      <w:r w:rsidRPr="00EE0258">
        <w:rPr>
          <w:b/>
          <w:szCs w:val="20"/>
        </w:rPr>
        <w:t>-Beat für bühnenreife Performance</w:t>
      </w:r>
    </w:p>
    <w:p w:rsidR="00C5224D" w:rsidRDefault="00C5224D" w:rsidP="004A48ED">
      <w:pPr>
        <w:spacing w:before="120" w:after="240"/>
        <w:ind w:right="1835"/>
        <w:rPr>
          <w:szCs w:val="20"/>
        </w:rPr>
      </w:pPr>
      <w:r w:rsidRPr="00261341">
        <w:rPr>
          <w:szCs w:val="20"/>
        </w:rPr>
        <w:t>Herzstück des neuen Logistikzentrums bildet ein sechs</w:t>
      </w:r>
      <w:r>
        <w:rPr>
          <w:szCs w:val="20"/>
        </w:rPr>
        <w:t>-</w:t>
      </w:r>
      <w:proofErr w:type="spellStart"/>
      <w:r w:rsidRPr="00261341">
        <w:rPr>
          <w:szCs w:val="20"/>
        </w:rPr>
        <w:t>gassiges</w:t>
      </w:r>
      <w:proofErr w:type="spellEnd"/>
      <w:r w:rsidRPr="00261341">
        <w:rPr>
          <w:szCs w:val="20"/>
        </w:rPr>
        <w:t xml:space="preserve"> </w:t>
      </w:r>
      <w:r w:rsidR="00913965">
        <w:rPr>
          <w:szCs w:val="20"/>
        </w:rPr>
        <w:t xml:space="preserve">TGW </w:t>
      </w:r>
      <w:r w:rsidRPr="00261341">
        <w:rPr>
          <w:szCs w:val="20"/>
        </w:rPr>
        <w:t>STINGRAY Shuttlelager mit 110.000 Stellplätzen auf 25 Ebenen. Dazu kommt ein fünf-</w:t>
      </w:r>
      <w:proofErr w:type="spellStart"/>
      <w:r w:rsidRPr="00261341">
        <w:rPr>
          <w:szCs w:val="20"/>
        </w:rPr>
        <w:t>gassiges</w:t>
      </w:r>
      <w:proofErr w:type="spellEnd"/>
      <w:r w:rsidRPr="00261341">
        <w:rPr>
          <w:szCs w:val="20"/>
        </w:rPr>
        <w:t xml:space="preserve"> automatisches </w:t>
      </w:r>
      <w:r w:rsidR="005815D9">
        <w:rPr>
          <w:szCs w:val="20"/>
        </w:rPr>
        <w:t>Kartonlager</w:t>
      </w:r>
      <w:r w:rsidR="00DC4CA5">
        <w:rPr>
          <w:szCs w:val="20"/>
        </w:rPr>
        <w:t>,</w:t>
      </w:r>
      <w:r w:rsidR="005815D9">
        <w:rPr>
          <w:szCs w:val="20"/>
        </w:rPr>
        <w:t xml:space="preserve"> in dem Gitarren</w:t>
      </w:r>
      <w:r w:rsidR="00391499">
        <w:rPr>
          <w:szCs w:val="20"/>
        </w:rPr>
        <w:t xml:space="preserve">, </w:t>
      </w:r>
      <w:proofErr w:type="spellStart"/>
      <w:r w:rsidR="00391499">
        <w:rPr>
          <w:szCs w:val="20"/>
        </w:rPr>
        <w:t>ePianos</w:t>
      </w:r>
      <w:proofErr w:type="spellEnd"/>
      <w:r w:rsidR="00391499">
        <w:rPr>
          <w:szCs w:val="20"/>
        </w:rPr>
        <w:t xml:space="preserve"> und anderes Musikequipment </w:t>
      </w:r>
      <w:r w:rsidR="005815D9">
        <w:rPr>
          <w:szCs w:val="20"/>
        </w:rPr>
        <w:t xml:space="preserve">mit Abmessungen </w:t>
      </w:r>
      <w:r w:rsidR="00391499">
        <w:rPr>
          <w:szCs w:val="20"/>
        </w:rPr>
        <w:t xml:space="preserve">von </w:t>
      </w:r>
      <w:r w:rsidR="005815D9">
        <w:rPr>
          <w:szCs w:val="20"/>
        </w:rPr>
        <w:t xml:space="preserve">bis </w:t>
      </w:r>
      <w:r w:rsidR="00391499">
        <w:rPr>
          <w:szCs w:val="20"/>
        </w:rPr>
        <w:t xml:space="preserve">zu </w:t>
      </w:r>
      <w:r w:rsidR="005815D9">
        <w:rPr>
          <w:szCs w:val="20"/>
        </w:rPr>
        <w:t>1</w:t>
      </w:r>
      <w:r w:rsidR="00C87508">
        <w:rPr>
          <w:szCs w:val="20"/>
        </w:rPr>
        <w:t>,</w:t>
      </w:r>
      <w:r w:rsidR="005815D9">
        <w:rPr>
          <w:szCs w:val="20"/>
        </w:rPr>
        <w:t>55 Meter gelagert werden</w:t>
      </w:r>
      <w:r>
        <w:rPr>
          <w:szCs w:val="20"/>
        </w:rPr>
        <w:t>. Die Ware wird über</w:t>
      </w:r>
      <w:r w:rsidR="00D70DA1">
        <w:rPr>
          <w:szCs w:val="20"/>
        </w:rPr>
        <w:t xml:space="preserve"> die </w:t>
      </w:r>
      <w:r w:rsidR="00D70DA1" w:rsidRPr="00D70DA1">
        <w:rPr>
          <w:szCs w:val="20"/>
        </w:rPr>
        <w:t>dynamische</w:t>
      </w:r>
      <w:r w:rsidRPr="00D70DA1">
        <w:rPr>
          <w:szCs w:val="20"/>
        </w:rPr>
        <w:t xml:space="preserve"> </w:t>
      </w:r>
      <w:r w:rsidR="00EE0258" w:rsidRPr="00D70DA1">
        <w:rPr>
          <w:szCs w:val="20"/>
        </w:rPr>
        <w:t xml:space="preserve">TGW </w:t>
      </w:r>
      <w:proofErr w:type="spellStart"/>
      <w:r w:rsidRPr="00D70DA1">
        <w:rPr>
          <w:szCs w:val="20"/>
        </w:rPr>
        <w:t>KingDrive</w:t>
      </w:r>
      <w:proofErr w:type="spellEnd"/>
      <w:r w:rsidRPr="00D70DA1">
        <w:rPr>
          <w:szCs w:val="20"/>
          <w:vertAlign w:val="superscript"/>
        </w:rPr>
        <w:t>®</w:t>
      </w:r>
      <w:r w:rsidRPr="00D70DA1">
        <w:rPr>
          <w:szCs w:val="20"/>
        </w:rPr>
        <w:t>-</w:t>
      </w:r>
      <w:r>
        <w:rPr>
          <w:szCs w:val="20"/>
        </w:rPr>
        <w:t>Fördertechnik im Distributionszentrum transportiert</w:t>
      </w:r>
      <w:r w:rsidR="00D70DA1">
        <w:rPr>
          <w:szCs w:val="20"/>
        </w:rPr>
        <w:t>, die für effiziente Energienutzung und besondere Wartungsfreundlichkeit steht</w:t>
      </w:r>
      <w:r>
        <w:rPr>
          <w:szCs w:val="20"/>
        </w:rPr>
        <w:t xml:space="preserve">. </w:t>
      </w:r>
    </w:p>
    <w:p w:rsidR="00C5224D" w:rsidRDefault="00993524" w:rsidP="004A48ED">
      <w:pPr>
        <w:spacing w:before="120" w:after="240"/>
        <w:ind w:right="1835"/>
        <w:rPr>
          <w:szCs w:val="20"/>
        </w:rPr>
      </w:pPr>
      <w:r>
        <w:rPr>
          <w:szCs w:val="20"/>
        </w:rPr>
        <w:t>Aus dem</w:t>
      </w:r>
      <w:r w:rsidR="00C5224D">
        <w:rPr>
          <w:szCs w:val="20"/>
        </w:rPr>
        <w:t xml:space="preserve"> Shuttlesystem werden die </w:t>
      </w:r>
      <w:r w:rsidR="00391499">
        <w:rPr>
          <w:szCs w:val="20"/>
        </w:rPr>
        <w:t>zwölf</w:t>
      </w:r>
      <w:r w:rsidR="00282374">
        <w:rPr>
          <w:szCs w:val="20"/>
        </w:rPr>
        <w:t xml:space="preserve"> </w:t>
      </w:r>
      <w:r w:rsidR="00C5224D">
        <w:rPr>
          <w:szCs w:val="20"/>
        </w:rPr>
        <w:t>Pick- und Packplätze versorgt, d</w:t>
      </w:r>
      <w:r w:rsidR="00C5224D" w:rsidRPr="00261341">
        <w:rPr>
          <w:szCs w:val="20"/>
        </w:rPr>
        <w:t xml:space="preserve">ie Kommissionierung erfolgt direkt aus den </w:t>
      </w:r>
      <w:r w:rsidR="002A1B9A">
        <w:rPr>
          <w:szCs w:val="20"/>
        </w:rPr>
        <w:t>Lagerb</w:t>
      </w:r>
      <w:r w:rsidR="00C5224D" w:rsidRPr="00261341">
        <w:rPr>
          <w:szCs w:val="20"/>
        </w:rPr>
        <w:t xml:space="preserve">ehältern in Versandkartons unterschiedlicher Größen. </w:t>
      </w:r>
      <w:r>
        <w:rPr>
          <w:szCs w:val="20"/>
        </w:rPr>
        <w:t xml:space="preserve">Nachfolgende </w:t>
      </w:r>
      <w:r w:rsidR="002A1B9A">
        <w:rPr>
          <w:szCs w:val="20"/>
        </w:rPr>
        <w:t>Konsolidierungspuffer</w:t>
      </w:r>
      <w:r w:rsidR="00C5224D" w:rsidRPr="00261341">
        <w:rPr>
          <w:szCs w:val="20"/>
        </w:rPr>
        <w:t xml:space="preserve"> ermöglich</w:t>
      </w:r>
      <w:r>
        <w:rPr>
          <w:szCs w:val="20"/>
        </w:rPr>
        <w:t>en</w:t>
      </w:r>
      <w:r w:rsidR="00C5224D" w:rsidRPr="00261341">
        <w:rPr>
          <w:szCs w:val="20"/>
        </w:rPr>
        <w:t xml:space="preserve"> </w:t>
      </w:r>
      <w:r w:rsidR="00C5224D">
        <w:rPr>
          <w:szCs w:val="20"/>
        </w:rPr>
        <w:t xml:space="preserve">zudem </w:t>
      </w:r>
      <w:r w:rsidR="00C5224D" w:rsidRPr="00261341">
        <w:rPr>
          <w:szCs w:val="20"/>
        </w:rPr>
        <w:t xml:space="preserve">die zeitnahe Zusammenführung der Artikel aus den unterschiedlichen Lagerbereichen. </w:t>
      </w:r>
      <w:r w:rsidR="00282374">
        <w:rPr>
          <w:szCs w:val="20"/>
        </w:rPr>
        <w:t>Mit</w:t>
      </w:r>
      <w:r w:rsidR="00C5224D" w:rsidRPr="00261341">
        <w:rPr>
          <w:szCs w:val="20"/>
        </w:rPr>
        <w:t xml:space="preserve"> </w:t>
      </w:r>
      <w:r w:rsidR="00C5224D">
        <w:rPr>
          <w:szCs w:val="20"/>
        </w:rPr>
        <w:t xml:space="preserve">vier </w:t>
      </w:r>
      <w:r w:rsidR="00C5224D" w:rsidRPr="00261341">
        <w:rPr>
          <w:szCs w:val="20"/>
        </w:rPr>
        <w:t xml:space="preserve">neuen </w:t>
      </w:r>
      <w:proofErr w:type="spellStart"/>
      <w:r w:rsidR="00C5224D" w:rsidRPr="00261341">
        <w:rPr>
          <w:szCs w:val="20"/>
        </w:rPr>
        <w:t>Sequenziertürme</w:t>
      </w:r>
      <w:r w:rsidR="00391499">
        <w:rPr>
          <w:szCs w:val="20"/>
        </w:rPr>
        <w:t>n</w:t>
      </w:r>
      <w:proofErr w:type="spellEnd"/>
      <w:r w:rsidR="00C5224D" w:rsidRPr="00261341">
        <w:rPr>
          <w:szCs w:val="20"/>
        </w:rPr>
        <w:t xml:space="preserve"> können Waren aus dem bestehenden Lager und dem neuen Logistikzentrum zusammengeführt und</w:t>
      </w:r>
      <w:r w:rsidR="00282374">
        <w:rPr>
          <w:szCs w:val="20"/>
        </w:rPr>
        <w:t xml:space="preserve"> anschließend auf den </w:t>
      </w:r>
      <w:r w:rsidR="00282374">
        <w:rPr>
          <w:szCs w:val="20"/>
        </w:rPr>
        <w:lastRenderedPageBreak/>
        <w:t>bestehenden Packplätzen</w:t>
      </w:r>
      <w:r w:rsidR="00C5224D" w:rsidRPr="00261341">
        <w:rPr>
          <w:szCs w:val="20"/>
        </w:rPr>
        <w:t xml:space="preserve"> </w:t>
      </w:r>
      <w:r w:rsidR="00C5224D">
        <w:rPr>
          <w:szCs w:val="20"/>
        </w:rPr>
        <w:t xml:space="preserve">für die Endkunden </w:t>
      </w:r>
      <w:r w:rsidR="00C5224D" w:rsidRPr="00261341">
        <w:rPr>
          <w:szCs w:val="20"/>
        </w:rPr>
        <w:t xml:space="preserve">verpackt werden. </w:t>
      </w:r>
      <w:r w:rsidR="00C5224D">
        <w:rPr>
          <w:szCs w:val="20"/>
        </w:rPr>
        <w:t xml:space="preserve">Die TGW Software Suite komplettiert den Lieferumfang von TGW. </w:t>
      </w:r>
    </w:p>
    <w:p w:rsidR="00EE0258" w:rsidRDefault="00EE0258" w:rsidP="004A48ED">
      <w:pPr>
        <w:spacing w:before="120" w:after="240"/>
        <w:ind w:right="1835"/>
        <w:rPr>
          <w:szCs w:val="20"/>
        </w:rPr>
      </w:pPr>
      <w:r>
        <w:rPr>
          <w:szCs w:val="20"/>
        </w:rPr>
        <w:t>Nach der Realisierung des neuen Distributionszentrums wird</w:t>
      </w:r>
      <w:r w:rsidR="00B677C6">
        <w:rPr>
          <w:szCs w:val="20"/>
        </w:rPr>
        <w:t xml:space="preserve"> auch </w:t>
      </w:r>
      <w:r>
        <w:rPr>
          <w:szCs w:val="20"/>
        </w:rPr>
        <w:t xml:space="preserve">das Bestandslager auf die moderne </w:t>
      </w:r>
      <w:r w:rsidR="00B677C6">
        <w:rPr>
          <w:szCs w:val="20"/>
        </w:rPr>
        <w:t>TGW-</w:t>
      </w:r>
      <w:r w:rsidRPr="00B677C6">
        <w:rPr>
          <w:szCs w:val="20"/>
        </w:rPr>
        <w:t>Software umgestellt.</w:t>
      </w:r>
      <w:r>
        <w:rPr>
          <w:szCs w:val="20"/>
        </w:rPr>
        <w:t xml:space="preserve"> So arbeiten alle Systeme mit dem gleichen System und können ungestört miteinander kommunizieren. </w:t>
      </w:r>
    </w:p>
    <w:p w:rsidR="00C5224D" w:rsidRPr="00261341" w:rsidRDefault="00EE0258" w:rsidP="004A48ED">
      <w:pPr>
        <w:spacing w:before="120" w:after="240"/>
        <w:ind w:right="1835"/>
        <w:rPr>
          <w:szCs w:val="20"/>
        </w:rPr>
      </w:pPr>
      <w:r>
        <w:rPr>
          <w:szCs w:val="20"/>
        </w:rPr>
        <w:t xml:space="preserve">Hans Thomann, Inhaber des Musikhaus Thomann: „Wir haben die besten und treuesten Kunden!“ Und TGW freut sich mit: „Wir dürfen Thomann </w:t>
      </w:r>
      <w:r w:rsidR="00BF510E">
        <w:rPr>
          <w:szCs w:val="20"/>
        </w:rPr>
        <w:t>mit unserer Lösung auf seinem Erfolgskurs unterstützen.</w:t>
      </w:r>
      <w:r>
        <w:rPr>
          <w:szCs w:val="20"/>
        </w:rPr>
        <w:t xml:space="preserve"> Der Musikexperte </w:t>
      </w:r>
      <w:r w:rsidR="00C5224D" w:rsidRPr="00261341">
        <w:rPr>
          <w:szCs w:val="20"/>
        </w:rPr>
        <w:t>ist</w:t>
      </w:r>
      <w:r w:rsidR="00C5224D">
        <w:rPr>
          <w:szCs w:val="20"/>
        </w:rPr>
        <w:t xml:space="preserve"> im E-Commerce Business</w:t>
      </w:r>
      <w:r w:rsidR="00C5224D" w:rsidRPr="00261341">
        <w:rPr>
          <w:szCs w:val="20"/>
        </w:rPr>
        <w:t xml:space="preserve"> einer der wichtigsten Vorzeigekunden. </w:t>
      </w:r>
      <w:r w:rsidR="00C5224D">
        <w:rPr>
          <w:szCs w:val="20"/>
        </w:rPr>
        <w:t xml:space="preserve">Durch die intensive und gute Zusammenarbeit in den vergangen Jahren </w:t>
      </w:r>
      <w:r w:rsidR="00C5224D" w:rsidRPr="00261341">
        <w:rPr>
          <w:szCs w:val="20"/>
        </w:rPr>
        <w:t xml:space="preserve">vertraut Thomann </w:t>
      </w:r>
      <w:r w:rsidR="00C5224D">
        <w:rPr>
          <w:szCs w:val="20"/>
        </w:rPr>
        <w:t xml:space="preserve">auch </w:t>
      </w:r>
      <w:r w:rsidR="00C5224D" w:rsidRPr="00261341">
        <w:rPr>
          <w:szCs w:val="20"/>
        </w:rPr>
        <w:t xml:space="preserve">weiterhin auf TGW und zeigt uns somit, dass wir nach wie vor der richtige Partner sind“, freut sich </w:t>
      </w:r>
      <w:r w:rsidR="00B677C6">
        <w:rPr>
          <w:szCs w:val="20"/>
        </w:rPr>
        <w:t xml:space="preserve">Markus Augeneder, Managing </w:t>
      </w:r>
      <w:proofErr w:type="spellStart"/>
      <w:r w:rsidR="00B677C6">
        <w:rPr>
          <w:szCs w:val="20"/>
        </w:rPr>
        <w:t>Director</w:t>
      </w:r>
      <w:proofErr w:type="spellEnd"/>
      <w:r w:rsidR="00C5224D" w:rsidRPr="00261341">
        <w:rPr>
          <w:szCs w:val="20"/>
        </w:rPr>
        <w:t xml:space="preserve"> bei TGW Systems Integration</w:t>
      </w:r>
      <w:r w:rsidR="00C5224D">
        <w:rPr>
          <w:szCs w:val="20"/>
        </w:rPr>
        <w:t>,</w:t>
      </w:r>
      <w:r w:rsidR="00C5224D" w:rsidRPr="00261341">
        <w:rPr>
          <w:szCs w:val="20"/>
        </w:rPr>
        <w:t xml:space="preserve"> über das Vertrauen des Kunden. </w:t>
      </w:r>
    </w:p>
    <w:p w:rsidR="00697486" w:rsidRPr="00454A8C" w:rsidRDefault="00FB0246" w:rsidP="004A48ED">
      <w:pPr>
        <w:spacing w:before="120" w:after="240"/>
        <w:ind w:right="1837"/>
        <w:rPr>
          <w:lang w:val="en-GB"/>
        </w:rPr>
      </w:pPr>
      <w:hyperlink r:id="rId8" w:history="1">
        <w:r w:rsidR="00454A8C" w:rsidRPr="00703CC3">
          <w:rPr>
            <w:rStyle w:val="Hyperlink"/>
            <w:lang w:val="en-GB"/>
          </w:rPr>
          <w:t>www.tgw-group.com</w:t>
        </w:r>
      </w:hyperlink>
    </w:p>
    <w:p w:rsidR="009F0E5F" w:rsidRDefault="009F0E5F" w:rsidP="009F0E5F">
      <w:pPr>
        <w:spacing w:before="120" w:after="240"/>
        <w:ind w:right="1837"/>
        <w:rPr>
          <w:b/>
          <w:bCs/>
          <w:lang w:val="en-GB"/>
        </w:rPr>
      </w:pPr>
    </w:p>
    <w:p w:rsidR="009F0E5F" w:rsidRPr="00FB0246" w:rsidRDefault="009F0E5F" w:rsidP="009F0E5F">
      <w:pPr>
        <w:spacing w:before="240" w:after="120"/>
        <w:ind w:right="1837"/>
        <w:rPr>
          <w:b/>
          <w:lang w:val="en-GB"/>
        </w:rPr>
      </w:pPr>
      <w:proofErr w:type="spellStart"/>
      <w:r w:rsidRPr="00FB0246">
        <w:rPr>
          <w:b/>
          <w:lang w:val="en-GB"/>
        </w:rPr>
        <w:t>Über</w:t>
      </w:r>
      <w:proofErr w:type="spellEnd"/>
      <w:r w:rsidRPr="00FB0246">
        <w:rPr>
          <w:b/>
          <w:lang w:val="en-GB"/>
        </w:rPr>
        <w:t xml:space="preserve"> die TGW Logistics Group:</w:t>
      </w:r>
    </w:p>
    <w:p w:rsidR="009F0E5F" w:rsidRPr="00703CC3" w:rsidRDefault="009F0E5F" w:rsidP="009F0E5F">
      <w:pPr>
        <w:spacing w:before="240" w:after="120"/>
        <w:ind w:right="1837"/>
      </w:pPr>
      <w:r>
        <w:t xml:space="preserve">Die TGW </w:t>
      </w:r>
      <w:proofErr w:type="spellStart"/>
      <w:r>
        <w:t>Logistics</w:t>
      </w:r>
      <w:proofErr w:type="spellEnd"/>
      <w:r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9F0E5F" w:rsidRPr="00703CC3" w:rsidRDefault="009F0E5F" w:rsidP="009F0E5F">
      <w:pPr>
        <w:spacing w:before="240" w:after="120"/>
        <w:ind w:right="1837"/>
      </w:pPr>
      <w:r>
        <w:t>Mit rund 2.500 Mitarbeitern weltweit realisiert die Gruppe Logistiklösungen für führende Unternehmen in verschiedensten Branchen. Dadurch erzielte die TGW Logistics Group im Wirtschaftsjahr 201</w:t>
      </w:r>
      <w:r w:rsidR="00FB0246">
        <w:t>4</w:t>
      </w:r>
      <w:r w:rsidR="00354F3E">
        <w:t>/1</w:t>
      </w:r>
      <w:r w:rsidR="00FB0246">
        <w:t>5</w:t>
      </w:r>
      <w:r>
        <w:t xml:space="preserve"> </w:t>
      </w:r>
      <w:r w:rsidR="00354F3E">
        <w:t xml:space="preserve">Umsatzerlöse von € </w:t>
      </w:r>
      <w:r w:rsidR="00FB0246">
        <w:t>475</w:t>
      </w:r>
      <w:bookmarkStart w:id="0" w:name="_GoBack"/>
      <w:bookmarkEnd w:id="0"/>
      <w:r>
        <w:t xml:space="preserve"> Mio.</w:t>
      </w:r>
    </w:p>
    <w:p w:rsidR="009F0E5F" w:rsidRPr="00703CC3" w:rsidRDefault="009F0E5F" w:rsidP="009F0E5F">
      <w:pPr>
        <w:spacing w:before="240" w:after="120"/>
        <w:ind w:right="1837"/>
        <w:rPr>
          <w:b/>
        </w:rPr>
      </w:pPr>
      <w:r>
        <w:rPr>
          <w:b/>
        </w:rPr>
        <w:t>Bilder:</w:t>
      </w:r>
    </w:p>
    <w:p w:rsidR="009F0E5F" w:rsidRPr="00703CC3" w:rsidRDefault="009F0E5F" w:rsidP="009F0E5F">
      <w:pPr>
        <w:spacing w:before="240" w:after="120"/>
        <w:ind w:right="1837"/>
      </w:pPr>
      <w:r>
        <w:t>Abdruck mit Quellangabe und zu Presseberichten, die sich vorwiegend mit der TGW Logistics Group GmbH befassen, honorarfrei. Kein honorarfreier Abdruck für werbliche Zwecke.</w:t>
      </w:r>
    </w:p>
    <w:p w:rsidR="009F0E5F" w:rsidRDefault="009F0E5F" w:rsidP="009F0E5F">
      <w:pPr>
        <w:spacing w:before="240" w:after="120"/>
        <w:ind w:right="1837"/>
      </w:pPr>
    </w:p>
    <w:p w:rsidR="003A03C1" w:rsidRDefault="003A03C1" w:rsidP="009F0E5F">
      <w:pPr>
        <w:spacing w:before="240" w:after="120"/>
        <w:ind w:right="1837"/>
      </w:pPr>
    </w:p>
    <w:p w:rsidR="003A03C1" w:rsidRPr="00703CC3" w:rsidRDefault="003A03C1" w:rsidP="009F0E5F">
      <w:pPr>
        <w:spacing w:before="240" w:after="120"/>
        <w:ind w:right="1837"/>
      </w:pPr>
    </w:p>
    <w:p w:rsidR="009F0E5F" w:rsidRPr="00703CC3" w:rsidRDefault="009F0E5F" w:rsidP="009F0E5F">
      <w:pPr>
        <w:spacing w:line="240" w:lineRule="auto"/>
        <w:ind w:right="418"/>
        <w:rPr>
          <w:b/>
        </w:rPr>
      </w:pPr>
      <w:r>
        <w:rPr>
          <w:b/>
        </w:rPr>
        <w:lastRenderedPageBreak/>
        <w:t>Kontakt:</w:t>
      </w:r>
    </w:p>
    <w:p w:rsidR="009F0E5F" w:rsidRPr="00703CC3" w:rsidRDefault="009F0E5F" w:rsidP="009F0E5F">
      <w:pPr>
        <w:spacing w:line="240" w:lineRule="auto"/>
        <w:ind w:right="418"/>
      </w:pPr>
      <w:r>
        <w:t>TGW Logistics Group GmbH</w:t>
      </w:r>
    </w:p>
    <w:p w:rsidR="009F0E5F" w:rsidRPr="00703CC3" w:rsidRDefault="009F0E5F" w:rsidP="009F0E5F">
      <w:pPr>
        <w:spacing w:line="240" w:lineRule="auto"/>
        <w:ind w:right="418"/>
      </w:pPr>
      <w:r>
        <w:t xml:space="preserve">A-4600 Wels, </w:t>
      </w:r>
      <w:proofErr w:type="spellStart"/>
      <w:r>
        <w:t>Collmannstraße</w:t>
      </w:r>
      <w:proofErr w:type="spellEnd"/>
      <w:r>
        <w:t xml:space="preserve"> 2</w:t>
      </w:r>
    </w:p>
    <w:p w:rsidR="009F0E5F" w:rsidRPr="00703CC3" w:rsidRDefault="009F0E5F" w:rsidP="009F0E5F">
      <w:pPr>
        <w:spacing w:line="240" w:lineRule="auto"/>
        <w:ind w:right="418"/>
      </w:pPr>
      <w:r>
        <w:t>T: +43.(0)7242.486-0</w:t>
      </w:r>
    </w:p>
    <w:p w:rsidR="009F0E5F" w:rsidRPr="00703CC3" w:rsidRDefault="009F0E5F" w:rsidP="009F0E5F">
      <w:pPr>
        <w:spacing w:line="240" w:lineRule="auto"/>
        <w:ind w:right="418"/>
      </w:pPr>
      <w:r>
        <w:t>F: +43.(0)7242.486-31</w:t>
      </w:r>
    </w:p>
    <w:p w:rsidR="009F0E5F" w:rsidRPr="00703CC3" w:rsidRDefault="009F0E5F" w:rsidP="009F0E5F">
      <w:pPr>
        <w:spacing w:line="240" w:lineRule="auto"/>
        <w:ind w:right="418"/>
      </w:pPr>
      <w:r>
        <w:t>E-Mail: tgw@tgw-group.com</w:t>
      </w:r>
    </w:p>
    <w:p w:rsidR="009F0E5F" w:rsidRPr="00703CC3" w:rsidRDefault="009F0E5F" w:rsidP="009F0E5F">
      <w:pPr>
        <w:spacing w:line="240" w:lineRule="auto"/>
        <w:ind w:right="418"/>
      </w:pPr>
    </w:p>
    <w:p w:rsidR="009F0E5F" w:rsidRPr="00703CC3" w:rsidRDefault="009F0E5F" w:rsidP="009F0E5F">
      <w:pPr>
        <w:spacing w:line="240" w:lineRule="auto"/>
        <w:ind w:right="418"/>
        <w:rPr>
          <w:b/>
        </w:rPr>
      </w:pPr>
      <w:r>
        <w:rPr>
          <w:b/>
        </w:rPr>
        <w:t>Pressekontakt:</w:t>
      </w:r>
    </w:p>
    <w:p w:rsidR="009F0E5F" w:rsidRPr="00703CC3" w:rsidRDefault="009F0E5F" w:rsidP="009F0E5F">
      <w:pPr>
        <w:spacing w:line="240" w:lineRule="auto"/>
        <w:ind w:right="418"/>
      </w:pPr>
      <w:r>
        <w:t>Martin Kirchmayr</w:t>
      </w:r>
      <w:r>
        <w:tab/>
      </w:r>
      <w:r>
        <w:tab/>
      </w:r>
      <w:r>
        <w:tab/>
      </w:r>
      <w:r>
        <w:tab/>
        <w:t>Daniela Nowak</w:t>
      </w:r>
    </w:p>
    <w:p w:rsidR="009F0E5F" w:rsidRPr="00454A8C" w:rsidRDefault="009F0E5F" w:rsidP="009F0E5F">
      <w:pPr>
        <w:spacing w:line="240" w:lineRule="auto"/>
        <w:ind w:right="418"/>
        <w:rPr>
          <w:lang w:val="en-GB"/>
        </w:rPr>
      </w:pPr>
      <w:r w:rsidRPr="00703CC3">
        <w:rPr>
          <w:lang w:val="en-GB"/>
        </w:rPr>
        <w:t>Marketing &amp; Communication Manager</w:t>
      </w:r>
      <w:r w:rsidRPr="00703CC3">
        <w:rPr>
          <w:lang w:val="en-GB"/>
        </w:rPr>
        <w:tab/>
      </w:r>
      <w:r w:rsidRPr="00703CC3">
        <w:rPr>
          <w:lang w:val="en-GB"/>
        </w:rPr>
        <w:tab/>
        <w:t>Marketing &amp; Communication Specialist</w:t>
      </w:r>
    </w:p>
    <w:p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T: +43.(0)7242.486-1382</w:t>
      </w:r>
      <w:r>
        <w:tab/>
      </w:r>
      <w:r>
        <w:tab/>
      </w:r>
      <w:r>
        <w:tab/>
        <w:t>T: +43.(0)7242.486-1059</w:t>
      </w:r>
    </w:p>
    <w:p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M: +43.(0)664.8187423</w:t>
      </w:r>
    </w:p>
    <w:p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martin.kirchmayr@tgw-group.com</w:t>
      </w:r>
      <w:r>
        <w:tab/>
      </w:r>
      <w:r>
        <w:tab/>
        <w:t>daniela.nowak@tgw-group.com</w:t>
      </w:r>
    </w:p>
    <w:p w:rsidR="009F0E5F" w:rsidRPr="00454A8C" w:rsidRDefault="009F0E5F" w:rsidP="009F0E5F">
      <w:pPr>
        <w:spacing w:line="240" w:lineRule="auto"/>
        <w:ind w:right="1837"/>
        <w:rPr>
          <w:lang w:val="en-GB"/>
        </w:rPr>
      </w:pPr>
    </w:p>
    <w:p w:rsidR="009F0E5F" w:rsidRPr="00454A8C" w:rsidRDefault="009F0E5F" w:rsidP="009F0E5F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0"/>
          <w:szCs w:val="22"/>
          <w:lang w:val="en-GB"/>
        </w:rPr>
      </w:pPr>
    </w:p>
    <w:p w:rsidR="00FE44DF" w:rsidRPr="00454A8C" w:rsidRDefault="00FE44DF" w:rsidP="009F0E5F">
      <w:pPr>
        <w:spacing w:before="120" w:after="240"/>
        <w:ind w:right="1837"/>
        <w:rPr>
          <w:lang w:val="en-GB"/>
        </w:rPr>
      </w:pPr>
    </w:p>
    <w:sectPr w:rsidR="00FE44DF" w:rsidRPr="00454A8C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24" w:rsidRDefault="005A6224" w:rsidP="00764006">
      <w:pPr>
        <w:spacing w:line="240" w:lineRule="auto"/>
      </w:pPr>
      <w:r>
        <w:separator/>
      </w:r>
    </w:p>
  </w:endnote>
  <w:endnote w:type="continuationSeparator" w:id="0">
    <w:p w:rsidR="005A6224" w:rsidRDefault="005A622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11932" w:rsidRPr="00252CD7" w:rsidTr="00C15D91">
      <w:tc>
        <w:tcPr>
          <w:tcW w:w="6474" w:type="dxa"/>
        </w:tcPr>
        <w:p w:rsidR="00D11932" w:rsidRPr="00252CD7" w:rsidRDefault="00D1193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D11932" w:rsidRPr="00252CD7" w:rsidRDefault="00D11932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B0246" w:rsidRPr="00FB0246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FB0246">
            <w:fldChar w:fldCharType="begin"/>
          </w:r>
          <w:r w:rsidR="00FB0246">
            <w:instrText xml:space="preserve"> NUMPAGES   \* MERGEFORMAT </w:instrText>
          </w:r>
          <w:r w:rsidR="00FB0246">
            <w:fldChar w:fldCharType="separate"/>
          </w:r>
          <w:r w:rsidR="00FB0246" w:rsidRPr="00FB0246">
            <w:rPr>
              <w:noProof/>
              <w:sz w:val="16"/>
            </w:rPr>
            <w:t>3</w:t>
          </w:r>
          <w:r w:rsidR="00FB0246">
            <w:rPr>
              <w:noProof/>
              <w:sz w:val="16"/>
            </w:rPr>
            <w:fldChar w:fldCharType="end"/>
          </w:r>
        </w:p>
      </w:tc>
    </w:tr>
  </w:tbl>
  <w:p w:rsidR="00D11932" w:rsidRDefault="00D119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24" w:rsidRDefault="005A6224" w:rsidP="00764006">
      <w:pPr>
        <w:spacing w:line="240" w:lineRule="auto"/>
      </w:pPr>
      <w:r>
        <w:separator/>
      </w:r>
    </w:p>
  </w:footnote>
  <w:footnote w:type="continuationSeparator" w:id="0">
    <w:p w:rsidR="005A6224" w:rsidRDefault="005A622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32" w:rsidRDefault="00D11932" w:rsidP="00764006">
    <w:pPr>
      <w:pStyle w:val="Kopfzeile"/>
      <w:jc w:val="right"/>
    </w:pPr>
    <w:r>
      <w:br/>
    </w:r>
  </w:p>
  <w:p w:rsidR="00D11932" w:rsidRPr="00C15D91" w:rsidRDefault="00D11932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53EFEC6" wp14:editId="5CC0B30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Presse-Info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560D2"/>
    <w:multiLevelType w:val="hybridMultilevel"/>
    <w:tmpl w:val="1F648B1A"/>
    <w:lvl w:ilvl="0" w:tplc="CFC65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AAA"/>
    <w:multiLevelType w:val="hybridMultilevel"/>
    <w:tmpl w:val="0A98E4BA"/>
    <w:lvl w:ilvl="0" w:tplc="2D129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97CF1"/>
    <w:rsid w:val="000A490F"/>
    <w:rsid w:val="000B5FAE"/>
    <w:rsid w:val="000F504C"/>
    <w:rsid w:val="000F7D85"/>
    <w:rsid w:val="00102B91"/>
    <w:rsid w:val="0010586A"/>
    <w:rsid w:val="0017018E"/>
    <w:rsid w:val="00183096"/>
    <w:rsid w:val="00193DF6"/>
    <w:rsid w:val="00197F40"/>
    <w:rsid w:val="001E7058"/>
    <w:rsid w:val="00222B47"/>
    <w:rsid w:val="00252CD7"/>
    <w:rsid w:val="0026426C"/>
    <w:rsid w:val="0026487A"/>
    <w:rsid w:val="00270603"/>
    <w:rsid w:val="00282374"/>
    <w:rsid w:val="00292EE3"/>
    <w:rsid w:val="00296885"/>
    <w:rsid w:val="002A1B9A"/>
    <w:rsid w:val="002B1D11"/>
    <w:rsid w:val="002C1107"/>
    <w:rsid w:val="003266F8"/>
    <w:rsid w:val="00333AF8"/>
    <w:rsid w:val="00354F3E"/>
    <w:rsid w:val="003572A1"/>
    <w:rsid w:val="00391499"/>
    <w:rsid w:val="003A03C1"/>
    <w:rsid w:val="003A2448"/>
    <w:rsid w:val="003C503C"/>
    <w:rsid w:val="003E4E0B"/>
    <w:rsid w:val="003F7AB5"/>
    <w:rsid w:val="00427D66"/>
    <w:rsid w:val="00445BE5"/>
    <w:rsid w:val="00450B34"/>
    <w:rsid w:val="00454A8C"/>
    <w:rsid w:val="00463369"/>
    <w:rsid w:val="00470B0F"/>
    <w:rsid w:val="00483B36"/>
    <w:rsid w:val="004A48ED"/>
    <w:rsid w:val="005278C0"/>
    <w:rsid w:val="005751C3"/>
    <w:rsid w:val="005815D9"/>
    <w:rsid w:val="005A6224"/>
    <w:rsid w:val="005A779C"/>
    <w:rsid w:val="005C208F"/>
    <w:rsid w:val="005C4F37"/>
    <w:rsid w:val="006118EE"/>
    <w:rsid w:val="0061647C"/>
    <w:rsid w:val="006225BA"/>
    <w:rsid w:val="00697486"/>
    <w:rsid w:val="00703CC3"/>
    <w:rsid w:val="007502BB"/>
    <w:rsid w:val="00751448"/>
    <w:rsid w:val="00764006"/>
    <w:rsid w:val="007B5207"/>
    <w:rsid w:val="007D0E42"/>
    <w:rsid w:val="00820B46"/>
    <w:rsid w:val="008406BD"/>
    <w:rsid w:val="00865F37"/>
    <w:rsid w:val="008A2ECC"/>
    <w:rsid w:val="008C221B"/>
    <w:rsid w:val="008C62E5"/>
    <w:rsid w:val="009110D0"/>
    <w:rsid w:val="00911110"/>
    <w:rsid w:val="00913965"/>
    <w:rsid w:val="00953D37"/>
    <w:rsid w:val="00993524"/>
    <w:rsid w:val="009E1F97"/>
    <w:rsid w:val="009F0E5F"/>
    <w:rsid w:val="00A06F83"/>
    <w:rsid w:val="00A25CF4"/>
    <w:rsid w:val="00A36FEE"/>
    <w:rsid w:val="00A5134B"/>
    <w:rsid w:val="00A52A37"/>
    <w:rsid w:val="00AD1E04"/>
    <w:rsid w:val="00AD3796"/>
    <w:rsid w:val="00AF5532"/>
    <w:rsid w:val="00B03B65"/>
    <w:rsid w:val="00B422A2"/>
    <w:rsid w:val="00B56A9C"/>
    <w:rsid w:val="00B57511"/>
    <w:rsid w:val="00B677C6"/>
    <w:rsid w:val="00BF510E"/>
    <w:rsid w:val="00C00CC7"/>
    <w:rsid w:val="00C076BC"/>
    <w:rsid w:val="00C13B31"/>
    <w:rsid w:val="00C15D91"/>
    <w:rsid w:val="00C23C65"/>
    <w:rsid w:val="00C5224D"/>
    <w:rsid w:val="00C8198B"/>
    <w:rsid w:val="00C86129"/>
    <w:rsid w:val="00C87508"/>
    <w:rsid w:val="00CB2244"/>
    <w:rsid w:val="00CF287D"/>
    <w:rsid w:val="00D11932"/>
    <w:rsid w:val="00D42DC7"/>
    <w:rsid w:val="00D70DA1"/>
    <w:rsid w:val="00D90DAC"/>
    <w:rsid w:val="00DC4CA5"/>
    <w:rsid w:val="00DD417D"/>
    <w:rsid w:val="00E21CBA"/>
    <w:rsid w:val="00E21D57"/>
    <w:rsid w:val="00E34080"/>
    <w:rsid w:val="00E5322C"/>
    <w:rsid w:val="00E94155"/>
    <w:rsid w:val="00E958F1"/>
    <w:rsid w:val="00E9766C"/>
    <w:rsid w:val="00EA50A1"/>
    <w:rsid w:val="00ED3142"/>
    <w:rsid w:val="00EE0258"/>
    <w:rsid w:val="00F234E8"/>
    <w:rsid w:val="00F52C5C"/>
    <w:rsid w:val="00F6247B"/>
    <w:rsid w:val="00F67890"/>
    <w:rsid w:val="00F75D82"/>
    <w:rsid w:val="00FB0246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A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A5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A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A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3</cp:revision>
  <cp:lastPrinted>2015-06-02T08:02:00Z</cp:lastPrinted>
  <dcterms:created xsi:type="dcterms:W3CDTF">2016-08-01T14:40:00Z</dcterms:created>
  <dcterms:modified xsi:type="dcterms:W3CDTF">2016-08-01T14:45:00Z</dcterms:modified>
</cp:coreProperties>
</file>