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697" w:rsidRDefault="005B4D9C" w:rsidP="002D0697">
      <w:pPr>
        <w:pStyle w:val="berschrift1"/>
        <w:spacing w:before="120" w:after="240" w:line="360" w:lineRule="auto"/>
        <w:ind w:right="1985"/>
      </w:pPr>
      <w:r>
        <w:t>Neueste TGW-Technologien für Zalando</w:t>
      </w:r>
    </w:p>
    <w:p w:rsidR="002D0697" w:rsidRDefault="002D0697" w:rsidP="002D0697">
      <w:pPr>
        <w:spacing w:before="120" w:after="240"/>
        <w:ind w:right="1983"/>
        <w:rPr>
          <w:rFonts w:cs="Arial"/>
          <w:b/>
          <w:szCs w:val="20"/>
          <w:lang w:val="de-AT"/>
        </w:rPr>
      </w:pPr>
      <w:r>
        <w:rPr>
          <w:rFonts w:cs="Arial"/>
          <w:b/>
          <w:szCs w:val="20"/>
          <w:lang w:val="de-AT"/>
        </w:rPr>
        <w:t xml:space="preserve">Online-Riese Zalando realisiert gemeinsam mit TGW ein brandneues Logistikzentrum in Lahr, Deutschland. Auf der grünen Wiese entsteht ein Projekt, bei dem besonderes Augenmerk auf Nachhaltigkeit gelegt wurde. Und auf die neuesten Technologien. </w:t>
      </w:r>
    </w:p>
    <w:p w:rsidR="0092691F" w:rsidRDefault="00BB7379" w:rsidP="002D0697">
      <w:pPr>
        <w:spacing w:before="120" w:after="240"/>
        <w:ind w:right="1983"/>
        <w:rPr>
          <w:lang w:val="de-AT"/>
        </w:rPr>
      </w:pPr>
      <w:r>
        <w:rPr>
          <w:lang w:val="de-AT"/>
        </w:rPr>
        <w:t>Generalunternehmer TGW errichtet m</w:t>
      </w:r>
      <w:r w:rsidR="002D0697">
        <w:rPr>
          <w:lang w:val="de-AT"/>
        </w:rPr>
        <w:t>it einem Investitionsvolumen von</w:t>
      </w:r>
      <w:r w:rsidR="00E57543">
        <w:rPr>
          <w:lang w:val="de-AT"/>
        </w:rPr>
        <w:t xml:space="preserve"> mehreren </w:t>
      </w:r>
      <w:r w:rsidR="002D0697">
        <w:rPr>
          <w:lang w:val="de-AT"/>
        </w:rPr>
        <w:t xml:space="preserve">Millionen Euro </w:t>
      </w:r>
      <w:r>
        <w:rPr>
          <w:lang w:val="de-AT"/>
        </w:rPr>
        <w:t>die Intralogistik für</w:t>
      </w:r>
      <w:r w:rsidR="00E57543">
        <w:rPr>
          <w:lang w:val="de-AT"/>
        </w:rPr>
        <w:t xml:space="preserve"> das hochmoderne Distributionszentrum von Zalando in Lahr, Schwarzwald. </w:t>
      </w:r>
      <w:r w:rsidR="0092691F">
        <w:rPr>
          <w:lang w:val="de-AT"/>
        </w:rPr>
        <w:t xml:space="preserve">Über ein TGW STINGRAY Shuttle-Lager sowie </w:t>
      </w:r>
      <w:r w:rsidR="003425DC">
        <w:rPr>
          <w:lang w:val="de-AT"/>
        </w:rPr>
        <w:t>ein</w:t>
      </w:r>
      <w:r w:rsidR="0092691F">
        <w:rPr>
          <w:lang w:val="de-AT"/>
        </w:rPr>
        <w:t xml:space="preserve"> Kommissionierlager </w:t>
      </w:r>
      <w:r w:rsidR="003425DC">
        <w:rPr>
          <w:lang w:val="de-AT"/>
        </w:rPr>
        <w:t xml:space="preserve">werden die bestellten </w:t>
      </w:r>
      <w:r w:rsidR="00E57543">
        <w:rPr>
          <w:lang w:val="de-AT"/>
        </w:rPr>
        <w:t>Zalando-</w:t>
      </w:r>
      <w:r w:rsidR="003425DC">
        <w:rPr>
          <w:lang w:val="de-AT"/>
        </w:rPr>
        <w:t>Waren für den Versand vorbereitet. Mehr als neun Kilometer</w:t>
      </w:r>
      <w:r w:rsidR="005B4D9C">
        <w:rPr>
          <w:lang w:val="de-AT"/>
        </w:rPr>
        <w:t xml:space="preserve"> energieeffiziente</w:t>
      </w:r>
      <w:r w:rsidR="003425DC">
        <w:rPr>
          <w:lang w:val="de-AT"/>
        </w:rPr>
        <w:t xml:space="preserve"> Fördertechnik leiten die Pakete schließlich zu ihren Destinationen. </w:t>
      </w:r>
      <w:r>
        <w:rPr>
          <w:lang w:val="de-AT"/>
        </w:rPr>
        <w:t>Der Testbetrieb startet bereits Ende 2016.</w:t>
      </w:r>
    </w:p>
    <w:p w:rsidR="00CA4EB7" w:rsidRDefault="00CA4EB7" w:rsidP="002D0697">
      <w:pPr>
        <w:spacing w:before="120" w:after="240"/>
        <w:ind w:right="1983"/>
      </w:pPr>
      <w:r>
        <w:t xml:space="preserve">Markus Augeneder, Managing </w:t>
      </w:r>
      <w:proofErr w:type="spellStart"/>
      <w:r>
        <w:t>Director</w:t>
      </w:r>
      <w:proofErr w:type="spellEnd"/>
      <w:r>
        <w:t xml:space="preserve"> von TGW Systems Integration in Wels: „Wir freuen uns, dass sich Zalando für eine TGW-Lösung entschieden hat. Von Beginn an haben wir auf eine besonders nachhaltige Lösung hingearbeitet</w:t>
      </w:r>
      <w:r w:rsidR="00354B22">
        <w:t xml:space="preserve">, die wir mit der </w:t>
      </w:r>
      <w:r w:rsidR="0091316D">
        <w:t>TGW Commander-</w:t>
      </w:r>
      <w:r w:rsidR="002D0697">
        <w:t xml:space="preserve">Steuerung und einem intelligenten Energiemanagement-System </w:t>
      </w:r>
      <w:r w:rsidR="00354B22">
        <w:t>realisieren werden</w:t>
      </w:r>
      <w:r w:rsidR="002D0697">
        <w:t xml:space="preserve">. </w:t>
      </w:r>
      <w:r>
        <w:t>Zudem unterstützen wir den Online-Experten nach Inbetriebnahme der neuen Anlage mit einem Service-Paket, um die Anlage permanent auf dem neuesten Stand zu halten.“</w:t>
      </w:r>
    </w:p>
    <w:p w:rsidR="00533D5D" w:rsidRPr="00BD7E4B" w:rsidRDefault="00533D5D" w:rsidP="00533D5D">
      <w:pPr>
        <w:spacing w:before="120" w:after="240"/>
        <w:ind w:right="1983"/>
        <w:rPr>
          <w:b/>
        </w:rPr>
      </w:pPr>
      <w:bookmarkStart w:id="0" w:name="_GoBack"/>
      <w:r w:rsidRPr="00BD7E4B">
        <w:rPr>
          <w:b/>
        </w:rPr>
        <w:t xml:space="preserve">Onlinehandel ist Treiber </w:t>
      </w:r>
    </w:p>
    <w:p w:rsidR="00533D5D" w:rsidRPr="00B9784D" w:rsidRDefault="00533D5D" w:rsidP="00533D5D">
      <w:pPr>
        <w:spacing w:before="120" w:after="240"/>
        <w:ind w:right="1983"/>
        <w:rPr>
          <w:lang w:val="de-AT"/>
        </w:rPr>
      </w:pPr>
      <w:r w:rsidRPr="00B9784D">
        <w:t>„Einer der wichtigsten Treiber für das Unternehmen ist der Onlinehandel</w:t>
      </w:r>
      <w:r w:rsidRPr="002F6361">
        <w:t xml:space="preserve">“, </w:t>
      </w:r>
      <w:r>
        <w:t xml:space="preserve">erklärt Georg Kirchmayr, Präsident der TGW </w:t>
      </w:r>
      <w:proofErr w:type="spellStart"/>
      <w:r>
        <w:t>Logistics</w:t>
      </w:r>
      <w:proofErr w:type="spellEnd"/>
      <w:r>
        <w:t xml:space="preserve"> Group. </w:t>
      </w:r>
      <w:r w:rsidRPr="00B9784D">
        <w:t>„Wir haben uns intensiv mit dem Thema E-Commerce auseinander gesetzt, Studien durchgeführt und arbeiten mit Universitäten zusammen. Wir wissen was wir tun und können so unseren Kunden optimale Lösungen für ihre Zukunft ermöglichen. Wir kennen das Geschäft und die Markttrends und können mit präziser Planung und intensiver Zusammenarbeit mit unseren Kunden die ideale Lösung gestalten.“</w:t>
      </w:r>
    </w:p>
    <w:bookmarkEnd w:id="0"/>
    <w:p w:rsidR="00697486" w:rsidRPr="001F587E" w:rsidRDefault="00697486" w:rsidP="00697486">
      <w:pPr>
        <w:spacing w:before="120" w:after="240"/>
        <w:ind w:right="1983"/>
        <w:rPr>
          <w:lang w:val="en-US"/>
        </w:rPr>
      </w:pPr>
      <w:r w:rsidRPr="001F587E">
        <w:rPr>
          <w:lang w:val="en-US"/>
        </w:rPr>
        <w:t>www.tgw-group.com</w:t>
      </w:r>
    </w:p>
    <w:p w:rsidR="00697486" w:rsidRPr="001F587E" w:rsidRDefault="00697486" w:rsidP="00697486">
      <w:pPr>
        <w:spacing w:before="120" w:after="240"/>
        <w:ind w:right="1983"/>
        <w:rPr>
          <w:lang w:val="en-US"/>
        </w:rPr>
      </w:pPr>
    </w:p>
    <w:p w:rsidR="00697486" w:rsidRPr="006036F9" w:rsidRDefault="00697486" w:rsidP="00697486">
      <w:pPr>
        <w:spacing w:before="120" w:after="240"/>
        <w:ind w:right="1983"/>
        <w:rPr>
          <w:b/>
          <w:bCs/>
          <w:lang w:val="en-GB"/>
        </w:rPr>
      </w:pPr>
      <w:proofErr w:type="spellStart"/>
      <w:r w:rsidRPr="006036F9">
        <w:rPr>
          <w:b/>
          <w:bCs/>
          <w:lang w:val="en-GB"/>
        </w:rPr>
        <w:t>Über</w:t>
      </w:r>
      <w:proofErr w:type="spellEnd"/>
      <w:r w:rsidRPr="006036F9">
        <w:rPr>
          <w:b/>
          <w:bCs/>
          <w:lang w:val="en-GB"/>
        </w:rPr>
        <w:t xml:space="preserve"> die TGW Logistics Group:</w:t>
      </w:r>
    </w:p>
    <w:p w:rsidR="00697486" w:rsidRPr="001F587E" w:rsidRDefault="00697486" w:rsidP="00697486">
      <w:pPr>
        <w:spacing w:before="120" w:after="240"/>
        <w:ind w:right="1983"/>
      </w:pPr>
      <w:r w:rsidRPr="001F587E">
        <w:t xml:space="preserve">Die TGW </w:t>
      </w:r>
      <w:proofErr w:type="spellStart"/>
      <w:r w:rsidRPr="001F587E">
        <w:t>Logistics</w:t>
      </w:r>
      <w:proofErr w:type="spellEnd"/>
      <w:r w:rsidRPr="001F587E">
        <w:t xml:space="preserve"> Group ist ein weltweit führender Systemanbieter von hochdynamischen, automatisierten und schlüsselfertigen Logistiklösungen. Seit </w:t>
      </w:r>
      <w:r w:rsidRPr="001F587E">
        <w:lastRenderedPageBreak/>
        <w:t xml:space="preserve">1969 realisiert das Unternehmen unterschiedlichste innerbetriebliche Logistiklösungen, von kleinen Fördertechnik-Anwendungen bis zu komplexen Logistikzentren. </w:t>
      </w:r>
    </w:p>
    <w:p w:rsidR="00697486" w:rsidRPr="001F587E" w:rsidRDefault="00697486" w:rsidP="00697486">
      <w:pPr>
        <w:spacing w:before="120" w:after="240"/>
        <w:ind w:right="1983"/>
      </w:pPr>
      <w:r w:rsidRPr="001F587E">
        <w:t xml:space="preserve">Mit rund 2.500 Mitarbeitern weltweit realisiert die Gruppe Logistiklösungen für führende Unternehmen in verschiedensten Branchen. Dadurch erzielte die TGW </w:t>
      </w:r>
      <w:proofErr w:type="spellStart"/>
      <w:r w:rsidRPr="001F587E">
        <w:t>Logistics</w:t>
      </w:r>
      <w:proofErr w:type="spellEnd"/>
      <w:r w:rsidRPr="001F587E">
        <w:t xml:space="preserve"> Group im Wirtschaftsjahr 2014/15 Umsatzerlöse von € 475 Mio.</w:t>
      </w:r>
    </w:p>
    <w:p w:rsidR="00697486" w:rsidRPr="001F587E" w:rsidRDefault="00697486" w:rsidP="00697486">
      <w:pPr>
        <w:spacing w:before="120" w:after="240"/>
        <w:ind w:right="1983"/>
        <w:rPr>
          <w:b/>
          <w:bCs/>
        </w:rPr>
      </w:pPr>
      <w:r w:rsidRPr="001F587E">
        <w:rPr>
          <w:b/>
          <w:bCs/>
        </w:rPr>
        <w:t>Bilder:</w:t>
      </w:r>
    </w:p>
    <w:p w:rsidR="00697486" w:rsidRPr="001F587E" w:rsidRDefault="00697486" w:rsidP="00697486">
      <w:pPr>
        <w:spacing w:before="120" w:after="240"/>
        <w:ind w:right="1983"/>
      </w:pPr>
      <w:r w:rsidRPr="001F587E">
        <w:t xml:space="preserve">Quelle: TGW </w:t>
      </w:r>
      <w:proofErr w:type="spellStart"/>
      <w:r w:rsidRPr="001F587E">
        <w:t>Logistics</w:t>
      </w:r>
      <w:proofErr w:type="spellEnd"/>
      <w:r w:rsidRPr="001F587E">
        <w:t xml:space="preserve"> Group GmbH</w:t>
      </w:r>
      <w:r w:rsidRPr="001F587E">
        <w:br/>
        <w:t xml:space="preserve">Abdruck mit Quellangabe und zu Presseberichten, die sich vorwiegend mit der TGW </w:t>
      </w:r>
      <w:proofErr w:type="spellStart"/>
      <w:r w:rsidRPr="001F587E">
        <w:t>Logistics</w:t>
      </w:r>
      <w:proofErr w:type="spellEnd"/>
      <w:r w:rsidRPr="001F587E">
        <w:t xml:space="preserve"> Group GmbH befassen, honorarfrei. Kein honorarfreier Abdruck für werbliche Zwecke.</w:t>
      </w:r>
    </w:p>
    <w:p w:rsidR="00697486" w:rsidRPr="001F587E" w:rsidRDefault="00697486" w:rsidP="00697486">
      <w:pPr>
        <w:spacing w:before="120" w:after="240"/>
        <w:ind w:right="1983"/>
      </w:pPr>
    </w:p>
    <w:tbl>
      <w:tblPr>
        <w:tblW w:w="0" w:type="auto"/>
        <w:tblLook w:val="04A0" w:firstRow="1" w:lastRow="0" w:firstColumn="1" w:lastColumn="0" w:noHBand="0" w:noVBand="1"/>
      </w:tblPr>
      <w:tblGrid>
        <w:gridCol w:w="4860"/>
        <w:gridCol w:w="4846"/>
      </w:tblGrid>
      <w:tr w:rsidR="00697486" w:rsidRPr="00EE15EF" w:rsidTr="00B071CE">
        <w:tc>
          <w:tcPr>
            <w:tcW w:w="4889" w:type="dxa"/>
            <w:shd w:val="clear" w:color="auto" w:fill="auto"/>
          </w:tcPr>
          <w:p w:rsidR="00697486" w:rsidRPr="001F587E" w:rsidRDefault="00697486" w:rsidP="003B2FFD">
            <w:pPr>
              <w:spacing w:before="120" w:after="120" w:line="240" w:lineRule="auto"/>
              <w:rPr>
                <w:b/>
              </w:rPr>
            </w:pPr>
            <w:r w:rsidRPr="001F587E">
              <w:rPr>
                <w:b/>
              </w:rPr>
              <w:t>Kontakt:</w:t>
            </w:r>
          </w:p>
          <w:p w:rsidR="00697486" w:rsidRPr="001F587E" w:rsidRDefault="00697486" w:rsidP="003B2FFD">
            <w:pPr>
              <w:spacing w:before="120" w:after="120" w:line="240" w:lineRule="auto"/>
            </w:pPr>
            <w:r w:rsidRPr="001F587E">
              <w:t xml:space="preserve">TGW </w:t>
            </w:r>
            <w:proofErr w:type="spellStart"/>
            <w:r w:rsidRPr="001F587E">
              <w:t>Logistics</w:t>
            </w:r>
            <w:proofErr w:type="spellEnd"/>
            <w:r w:rsidRPr="001F587E">
              <w:t xml:space="preserve"> Group GmbH</w:t>
            </w:r>
          </w:p>
          <w:p w:rsidR="00697486" w:rsidRPr="001F587E" w:rsidRDefault="00697486" w:rsidP="003B2FFD">
            <w:pPr>
              <w:spacing w:before="120" w:after="120" w:line="240" w:lineRule="auto"/>
            </w:pPr>
            <w:r w:rsidRPr="001F587E">
              <w:t xml:space="preserve">4600 Wels, </w:t>
            </w:r>
            <w:proofErr w:type="spellStart"/>
            <w:r w:rsidRPr="001F587E">
              <w:t>Collmannstraße</w:t>
            </w:r>
            <w:proofErr w:type="spellEnd"/>
            <w:r w:rsidRPr="001F587E">
              <w:t xml:space="preserve"> 2, Austria</w:t>
            </w:r>
          </w:p>
          <w:p w:rsidR="00697486" w:rsidRPr="001F587E" w:rsidRDefault="00697486" w:rsidP="003B2FFD">
            <w:pPr>
              <w:spacing w:before="120" w:after="120" w:line="240" w:lineRule="auto"/>
            </w:pPr>
            <w:r w:rsidRPr="001F587E">
              <w:t>T: +43.(0)7242.486-0</w:t>
            </w:r>
          </w:p>
          <w:p w:rsidR="00697486" w:rsidRPr="001F587E" w:rsidRDefault="00697486" w:rsidP="003B2FFD">
            <w:pPr>
              <w:spacing w:before="120" w:after="120" w:line="240" w:lineRule="auto"/>
              <w:rPr>
                <w:lang w:val="it-IT"/>
              </w:rPr>
            </w:pPr>
            <w:r w:rsidRPr="001F587E">
              <w:rPr>
                <w:lang w:val="it-IT"/>
              </w:rPr>
              <w:t>F: +43.(0)7242.486-31</w:t>
            </w:r>
          </w:p>
          <w:p w:rsidR="00697486" w:rsidRPr="001F587E" w:rsidRDefault="00697486" w:rsidP="003B2FFD">
            <w:pPr>
              <w:spacing w:before="120" w:after="120" w:line="240" w:lineRule="auto"/>
              <w:rPr>
                <w:lang w:val="it-IT"/>
              </w:rPr>
            </w:pPr>
            <w:r w:rsidRPr="001F587E">
              <w:rPr>
                <w:lang w:val="it-IT"/>
              </w:rPr>
              <w:t>E-Mail: tgw@tgw-group.com</w:t>
            </w:r>
          </w:p>
        </w:tc>
        <w:tc>
          <w:tcPr>
            <w:tcW w:w="4889" w:type="dxa"/>
            <w:shd w:val="clear" w:color="auto" w:fill="auto"/>
          </w:tcPr>
          <w:p w:rsidR="00697486" w:rsidRPr="001F587E" w:rsidRDefault="00697486" w:rsidP="003B2FFD">
            <w:pPr>
              <w:spacing w:before="120" w:after="120" w:line="240" w:lineRule="auto"/>
              <w:ind w:left="214"/>
              <w:rPr>
                <w:lang w:val="it-IT"/>
              </w:rPr>
            </w:pPr>
          </w:p>
        </w:tc>
      </w:tr>
    </w:tbl>
    <w:p w:rsidR="00697486" w:rsidRPr="001F587E" w:rsidRDefault="00697486" w:rsidP="003B2FFD">
      <w:pPr>
        <w:spacing w:before="120" w:after="120" w:line="240" w:lineRule="auto"/>
        <w:ind w:right="1983"/>
        <w:rPr>
          <w:lang w:val="it-IT"/>
        </w:rPr>
      </w:pPr>
    </w:p>
    <w:p w:rsidR="00697486" w:rsidRPr="001F587E" w:rsidRDefault="00697486" w:rsidP="003B2FFD">
      <w:pPr>
        <w:spacing w:before="120" w:after="120" w:line="240" w:lineRule="auto"/>
        <w:rPr>
          <w:b/>
          <w:lang w:val="en-GB"/>
        </w:rPr>
      </w:pPr>
      <w:proofErr w:type="spellStart"/>
      <w:r w:rsidRPr="001F587E">
        <w:rPr>
          <w:b/>
          <w:lang w:val="en-GB"/>
        </w:rPr>
        <w:t>Pressekontakt</w:t>
      </w:r>
      <w:proofErr w:type="spellEnd"/>
      <w:r w:rsidRPr="001F587E">
        <w:rPr>
          <w:b/>
          <w:lang w:val="en-GB"/>
        </w:rPr>
        <w:t>:</w:t>
      </w:r>
    </w:p>
    <w:p w:rsidR="00697486" w:rsidRPr="001F587E" w:rsidRDefault="00697486" w:rsidP="003B2FFD">
      <w:pPr>
        <w:spacing w:before="120" w:after="120" w:line="240" w:lineRule="auto"/>
        <w:rPr>
          <w:lang w:val="en-GB"/>
        </w:rPr>
      </w:pPr>
      <w:r w:rsidRPr="001F587E">
        <w:rPr>
          <w:lang w:val="en-GB"/>
        </w:rPr>
        <w:t>Martin Kirchmayr</w:t>
      </w:r>
      <w:r w:rsidRPr="001F587E">
        <w:rPr>
          <w:lang w:val="en-GB"/>
        </w:rPr>
        <w:tab/>
      </w:r>
      <w:r w:rsidRPr="001F587E">
        <w:rPr>
          <w:lang w:val="en-GB"/>
        </w:rPr>
        <w:tab/>
      </w:r>
      <w:r w:rsidRPr="001F587E">
        <w:rPr>
          <w:lang w:val="en-GB"/>
        </w:rPr>
        <w:tab/>
      </w:r>
      <w:r w:rsidRPr="001F587E">
        <w:rPr>
          <w:lang w:val="en-GB"/>
        </w:rPr>
        <w:tab/>
        <w:t xml:space="preserve">     Daniela Nowak</w:t>
      </w:r>
    </w:p>
    <w:p w:rsidR="00697486" w:rsidRPr="001F587E" w:rsidRDefault="00697486" w:rsidP="003B2FFD">
      <w:pPr>
        <w:spacing w:before="120" w:after="120" w:line="240" w:lineRule="auto"/>
        <w:rPr>
          <w:lang w:val="en-GB"/>
        </w:rPr>
      </w:pPr>
      <w:r w:rsidRPr="001F587E">
        <w:rPr>
          <w:lang w:val="en-GB"/>
        </w:rPr>
        <w:t>Marketing &amp; Communication Manager</w:t>
      </w:r>
      <w:r w:rsidRPr="001F587E">
        <w:rPr>
          <w:lang w:val="en-GB"/>
        </w:rPr>
        <w:tab/>
      </w:r>
      <w:r>
        <w:rPr>
          <w:lang w:val="en-GB"/>
        </w:rPr>
        <w:tab/>
      </w:r>
      <w:r w:rsidRPr="001F587E">
        <w:rPr>
          <w:lang w:val="en-GB"/>
        </w:rPr>
        <w:t xml:space="preserve">     Marketing &amp; Communication Specialist</w:t>
      </w:r>
    </w:p>
    <w:p w:rsidR="00697486" w:rsidRPr="001F587E" w:rsidRDefault="00697486" w:rsidP="003B2FFD">
      <w:pPr>
        <w:spacing w:before="120" w:after="120" w:line="240" w:lineRule="auto"/>
      </w:pPr>
      <w:r w:rsidRPr="001F587E">
        <w:t>T: +43.(0)7242.486-1382</w:t>
      </w:r>
      <w:r w:rsidRPr="001F587E">
        <w:tab/>
      </w:r>
      <w:r w:rsidRPr="001F587E">
        <w:tab/>
      </w:r>
      <w:r w:rsidRPr="001F587E">
        <w:tab/>
        <w:t xml:space="preserve">     T: +43.(0)7242.486-1059</w:t>
      </w:r>
    </w:p>
    <w:p w:rsidR="00697486" w:rsidRPr="001F587E" w:rsidRDefault="00697486" w:rsidP="003B2FFD">
      <w:pPr>
        <w:spacing w:before="120" w:after="120" w:line="240" w:lineRule="auto"/>
      </w:pPr>
      <w:r w:rsidRPr="001F587E">
        <w:t>M: +43.(0)664.8187423</w:t>
      </w:r>
    </w:p>
    <w:p w:rsidR="00FE44DF" w:rsidRPr="00697486" w:rsidRDefault="00802E05" w:rsidP="003B2FFD">
      <w:pPr>
        <w:spacing w:before="120" w:after="120" w:line="240" w:lineRule="auto"/>
        <w:ind w:right="1983"/>
      </w:pPr>
      <w:hyperlink r:id="rId8" w:history="1">
        <w:r w:rsidR="00697486" w:rsidRPr="001F587E">
          <w:rPr>
            <w:rStyle w:val="Hyperlink"/>
          </w:rPr>
          <w:t>martin.kirchmayr@tgw-group.com</w:t>
        </w:r>
      </w:hyperlink>
      <w:r w:rsidR="00697486" w:rsidRPr="001F587E">
        <w:tab/>
      </w:r>
      <w:r w:rsidR="00697486" w:rsidRPr="001F587E">
        <w:tab/>
        <w:t xml:space="preserve">     </w:t>
      </w:r>
      <w:hyperlink r:id="rId9" w:history="1">
        <w:r w:rsidR="00697486" w:rsidRPr="001F587E">
          <w:rPr>
            <w:rStyle w:val="Hyperlink"/>
          </w:rPr>
          <w:t>daniela.nowak@tgw-group.com</w:t>
        </w:r>
      </w:hyperlink>
    </w:p>
    <w:sectPr w:rsidR="00FE44DF" w:rsidRPr="00697486"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D1" w:rsidRDefault="00BC25D1" w:rsidP="00764006">
      <w:pPr>
        <w:spacing w:line="240" w:lineRule="auto"/>
      </w:pPr>
      <w:r>
        <w:separator/>
      </w:r>
    </w:p>
  </w:endnote>
  <w:endnote w:type="continuationSeparator" w:id="0">
    <w:p w:rsidR="00BC25D1" w:rsidRDefault="00BC25D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802E05">
            <w:rPr>
              <w:noProof/>
              <w:sz w:val="16"/>
            </w:rPr>
            <w:t>1</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802E05">
            <w:rPr>
              <w:noProof/>
              <w:sz w:val="16"/>
            </w:rPr>
            <w:t>2</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D1" w:rsidRDefault="00BC25D1" w:rsidP="00764006">
      <w:pPr>
        <w:spacing w:line="240" w:lineRule="auto"/>
      </w:pPr>
      <w:r>
        <w:separator/>
      </w:r>
    </w:p>
  </w:footnote>
  <w:footnote w:type="continuationSeparator" w:id="0">
    <w:p w:rsidR="00BC25D1" w:rsidRDefault="00BC25D1"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1679D549" wp14:editId="5AF80E3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6646C"/>
    <w:rsid w:val="00097CF1"/>
    <w:rsid w:val="000A490F"/>
    <w:rsid w:val="000F504C"/>
    <w:rsid w:val="000F7D85"/>
    <w:rsid w:val="00102B91"/>
    <w:rsid w:val="0017018E"/>
    <w:rsid w:val="00183096"/>
    <w:rsid w:val="00186863"/>
    <w:rsid w:val="00193DF6"/>
    <w:rsid w:val="001E7058"/>
    <w:rsid w:val="00222B47"/>
    <w:rsid w:val="00243689"/>
    <w:rsid w:val="00252CD7"/>
    <w:rsid w:val="0026487A"/>
    <w:rsid w:val="00292EE3"/>
    <w:rsid w:val="002D0697"/>
    <w:rsid w:val="003425DC"/>
    <w:rsid w:val="00354B22"/>
    <w:rsid w:val="003572A1"/>
    <w:rsid w:val="003A2448"/>
    <w:rsid w:val="003B2FFD"/>
    <w:rsid w:val="00450B34"/>
    <w:rsid w:val="00470B0F"/>
    <w:rsid w:val="005278C0"/>
    <w:rsid w:val="00533D5D"/>
    <w:rsid w:val="0054502C"/>
    <w:rsid w:val="005B4D9C"/>
    <w:rsid w:val="006036F9"/>
    <w:rsid w:val="006118EE"/>
    <w:rsid w:val="006225BA"/>
    <w:rsid w:val="00697486"/>
    <w:rsid w:val="007271B1"/>
    <w:rsid w:val="007502BB"/>
    <w:rsid w:val="00764006"/>
    <w:rsid w:val="00784714"/>
    <w:rsid w:val="007B5207"/>
    <w:rsid w:val="007D0E42"/>
    <w:rsid w:val="00802E05"/>
    <w:rsid w:val="00820B46"/>
    <w:rsid w:val="00865F37"/>
    <w:rsid w:val="008A2ECC"/>
    <w:rsid w:val="008C3E23"/>
    <w:rsid w:val="008C62E5"/>
    <w:rsid w:val="008D5E42"/>
    <w:rsid w:val="00911110"/>
    <w:rsid w:val="0091316D"/>
    <w:rsid w:val="0092691F"/>
    <w:rsid w:val="00953D37"/>
    <w:rsid w:val="00961F54"/>
    <w:rsid w:val="009B2F61"/>
    <w:rsid w:val="009B5254"/>
    <w:rsid w:val="00A06F83"/>
    <w:rsid w:val="00A25CF4"/>
    <w:rsid w:val="00A306C1"/>
    <w:rsid w:val="00A52A37"/>
    <w:rsid w:val="00AD3796"/>
    <w:rsid w:val="00AF5532"/>
    <w:rsid w:val="00B03B65"/>
    <w:rsid w:val="00B422A2"/>
    <w:rsid w:val="00B47507"/>
    <w:rsid w:val="00B509AE"/>
    <w:rsid w:val="00B56A9C"/>
    <w:rsid w:val="00B57511"/>
    <w:rsid w:val="00B949F8"/>
    <w:rsid w:val="00BB7379"/>
    <w:rsid w:val="00BC25D1"/>
    <w:rsid w:val="00BF1F1A"/>
    <w:rsid w:val="00C00CC7"/>
    <w:rsid w:val="00C15D91"/>
    <w:rsid w:val="00C61282"/>
    <w:rsid w:val="00CA4EB7"/>
    <w:rsid w:val="00CC58E2"/>
    <w:rsid w:val="00D47656"/>
    <w:rsid w:val="00D668E9"/>
    <w:rsid w:val="00D90DAC"/>
    <w:rsid w:val="00DA3493"/>
    <w:rsid w:val="00DC36BD"/>
    <w:rsid w:val="00DD417D"/>
    <w:rsid w:val="00E21CBA"/>
    <w:rsid w:val="00E21D57"/>
    <w:rsid w:val="00E34080"/>
    <w:rsid w:val="00E5322C"/>
    <w:rsid w:val="00E57543"/>
    <w:rsid w:val="00E67B9A"/>
    <w:rsid w:val="00EA50A1"/>
    <w:rsid w:val="00ED3142"/>
    <w:rsid w:val="00EE15EF"/>
    <w:rsid w:val="00F6247B"/>
    <w:rsid w:val="00FE2E8B"/>
    <w:rsid w:val="00FE44DF"/>
    <w:rsid w:val="00FF00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irchmayr@tgw-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od\AppData\Local\Microsoft\Windows\Temporary%20Internet%20Files\Content.Outlook\R3VUQBPK\daniela.nowak@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5</cp:revision>
  <cp:lastPrinted>2015-06-02T08:02:00Z</cp:lastPrinted>
  <dcterms:created xsi:type="dcterms:W3CDTF">2016-04-13T11:47:00Z</dcterms:created>
  <dcterms:modified xsi:type="dcterms:W3CDTF">2016-04-13T14:17:00Z</dcterms:modified>
</cp:coreProperties>
</file>