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00869" w14:textId="77777777" w:rsidR="00CE5C9C" w:rsidRDefault="00CE5C9C" w:rsidP="00EF73FA">
      <w:pPr>
        <w:ind w:left="0"/>
      </w:pPr>
    </w:p>
    <w:p w14:paraId="57FF5E96" w14:textId="77777777" w:rsidR="00EF73FA" w:rsidRDefault="00EF73FA" w:rsidP="00EF73FA">
      <w:pPr>
        <w:spacing w:line="360" w:lineRule="auto"/>
        <w:ind w:left="0"/>
        <w:rPr>
          <w:rFonts w:cs="Arial"/>
          <w:b/>
        </w:rPr>
      </w:pPr>
    </w:p>
    <w:p w14:paraId="7ADC9467" w14:textId="77777777" w:rsidR="00EF73FA" w:rsidRDefault="00EF73FA" w:rsidP="00EF73FA">
      <w:pPr>
        <w:spacing w:line="360" w:lineRule="auto"/>
        <w:ind w:left="0"/>
        <w:rPr>
          <w:rFonts w:cs="Arial"/>
          <w:b/>
        </w:rPr>
      </w:pPr>
    </w:p>
    <w:p w14:paraId="7B36338B" w14:textId="77777777" w:rsidR="00EF73FA" w:rsidRPr="0082686A" w:rsidRDefault="000D44D2" w:rsidP="00417AE0">
      <w:pPr>
        <w:spacing w:line="360" w:lineRule="auto"/>
        <w:ind w:left="0" w:right="2976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TGW</w:t>
      </w:r>
      <w:r w:rsidR="00EF73FA" w:rsidRPr="0082686A">
        <w:rPr>
          <w:rFonts w:cs="Arial"/>
          <w:b/>
          <w:sz w:val="28"/>
          <w:szCs w:val="28"/>
        </w:rPr>
        <w:t xml:space="preserve"> USA kauft neues Gebäude</w:t>
      </w:r>
    </w:p>
    <w:p w14:paraId="69644CB6" w14:textId="77777777" w:rsidR="00EF73FA" w:rsidRPr="00102DC0" w:rsidRDefault="00EF73FA" w:rsidP="00417AE0">
      <w:pPr>
        <w:spacing w:line="360" w:lineRule="auto"/>
        <w:ind w:left="0" w:right="2976"/>
        <w:rPr>
          <w:rFonts w:cs="Arial"/>
          <w:b/>
        </w:rPr>
      </w:pPr>
    </w:p>
    <w:p w14:paraId="47DFCDA4" w14:textId="499F86E4" w:rsidR="00EF73FA" w:rsidRPr="00102DC0" w:rsidRDefault="00EF73FA" w:rsidP="00417AE0">
      <w:pPr>
        <w:spacing w:line="360" w:lineRule="auto"/>
        <w:ind w:left="0" w:right="2976"/>
        <w:rPr>
          <w:rFonts w:cs="Arial"/>
          <w:b/>
        </w:rPr>
      </w:pPr>
      <w:r w:rsidRPr="00102DC0">
        <w:rPr>
          <w:rFonts w:cs="Arial"/>
          <w:b/>
        </w:rPr>
        <w:t xml:space="preserve">TGW Systems Inc. </w:t>
      </w:r>
      <w:r>
        <w:rPr>
          <w:rFonts w:cs="Arial"/>
          <w:b/>
        </w:rPr>
        <w:t>ist die amerikanische Vertretung des österreichischen Intralogistik-Spezialisten TGW mit Sitz in Wels. Vor</w:t>
      </w:r>
      <w:r w:rsidRPr="00102DC0">
        <w:rPr>
          <w:rFonts w:cs="Arial"/>
          <w:b/>
        </w:rPr>
        <w:t xml:space="preserve"> kurzem </w:t>
      </w:r>
      <w:r>
        <w:rPr>
          <w:rFonts w:cs="Arial"/>
          <w:b/>
        </w:rPr>
        <w:t xml:space="preserve">wurde </w:t>
      </w:r>
      <w:r w:rsidRPr="00102DC0">
        <w:rPr>
          <w:rFonts w:cs="Arial"/>
          <w:b/>
        </w:rPr>
        <w:t>ein Gebäude in Norton Shores</w:t>
      </w:r>
      <w:r>
        <w:rPr>
          <w:rFonts w:cs="Arial"/>
          <w:b/>
        </w:rPr>
        <w:t>, Michigan</w:t>
      </w:r>
      <w:r w:rsidRPr="00102DC0">
        <w:rPr>
          <w:rFonts w:cs="Arial"/>
          <w:b/>
        </w:rPr>
        <w:t xml:space="preserve"> gekauft</w:t>
      </w:r>
      <w:r>
        <w:rPr>
          <w:rFonts w:cs="Arial"/>
          <w:b/>
        </w:rPr>
        <w:t>, das bislang von Wacker Neuson genutzt wurde</w:t>
      </w:r>
      <w:r w:rsidRPr="00102DC0">
        <w:rPr>
          <w:rFonts w:cs="Arial"/>
          <w:b/>
        </w:rPr>
        <w:t>.</w:t>
      </w:r>
      <w:r>
        <w:rPr>
          <w:rFonts w:cs="Arial"/>
          <w:b/>
        </w:rPr>
        <w:t xml:space="preserve"> Es befindet sich nur rund </w:t>
      </w:r>
      <w:r w:rsidR="00347CB5">
        <w:rPr>
          <w:rFonts w:cs="Arial"/>
          <w:b/>
        </w:rPr>
        <w:t xml:space="preserve">drei </w:t>
      </w:r>
      <w:r>
        <w:rPr>
          <w:rFonts w:cs="Arial"/>
          <w:b/>
        </w:rPr>
        <w:t>Kilometer</w:t>
      </w:r>
      <w:r w:rsidRPr="00102DC0">
        <w:rPr>
          <w:rFonts w:cs="Arial"/>
          <w:b/>
        </w:rPr>
        <w:t xml:space="preserve"> entfernt von der aktuellen TGW-Niederlassung in Spring Lake. Mit einer Fläche von rund 17.000 Quadratmetern ermöglicht </w:t>
      </w:r>
      <w:r>
        <w:rPr>
          <w:rFonts w:cs="Arial"/>
          <w:b/>
        </w:rPr>
        <w:t xml:space="preserve">das neu erworbene </w:t>
      </w:r>
      <w:r w:rsidR="00E250EC">
        <w:rPr>
          <w:rFonts w:cs="Arial"/>
          <w:b/>
        </w:rPr>
        <w:t>G</w:t>
      </w:r>
      <w:r>
        <w:rPr>
          <w:rFonts w:cs="Arial"/>
          <w:b/>
        </w:rPr>
        <w:t>ebäude</w:t>
      </w:r>
      <w:r w:rsidRPr="00102DC0">
        <w:rPr>
          <w:rFonts w:cs="Arial"/>
          <w:b/>
        </w:rPr>
        <w:t xml:space="preserve"> eine Verdoppelung der Produktionskapazität und bietet </w:t>
      </w:r>
      <w:r>
        <w:rPr>
          <w:rFonts w:cs="Arial"/>
          <w:b/>
        </w:rPr>
        <w:t>außerdem</w:t>
      </w:r>
      <w:r w:rsidRPr="00102DC0">
        <w:rPr>
          <w:rFonts w:cs="Arial"/>
          <w:b/>
        </w:rPr>
        <w:t xml:space="preserve"> Reserven für </w:t>
      </w:r>
      <w:r>
        <w:rPr>
          <w:rFonts w:cs="Arial"/>
          <w:b/>
        </w:rPr>
        <w:t>die geplante</w:t>
      </w:r>
      <w:r w:rsidRPr="00102DC0">
        <w:rPr>
          <w:rFonts w:cs="Arial"/>
          <w:b/>
        </w:rPr>
        <w:t xml:space="preserve"> </w:t>
      </w:r>
      <w:r w:rsidR="00740D96">
        <w:rPr>
          <w:rFonts w:cs="Arial"/>
          <w:b/>
        </w:rPr>
        <w:t>Übersiedelung</w:t>
      </w:r>
      <w:r w:rsidR="008B3CDE">
        <w:rPr>
          <w:rFonts w:cs="Arial"/>
          <w:b/>
        </w:rPr>
        <w:t xml:space="preserve"> aktuellen Standorts</w:t>
      </w:r>
      <w:r w:rsidRPr="00102DC0">
        <w:rPr>
          <w:rFonts w:cs="Arial"/>
          <w:b/>
        </w:rPr>
        <w:t>.</w:t>
      </w:r>
      <w:r w:rsidR="00347CB5">
        <w:rPr>
          <w:rFonts w:cs="Arial"/>
          <w:b/>
        </w:rPr>
        <w:t xml:space="preserve"> </w:t>
      </w:r>
    </w:p>
    <w:p w14:paraId="6FE0D927" w14:textId="77777777" w:rsidR="00EF73FA" w:rsidRPr="00102DC0" w:rsidRDefault="00EF73FA" w:rsidP="00417AE0">
      <w:pPr>
        <w:spacing w:line="360" w:lineRule="auto"/>
        <w:ind w:left="0" w:right="2976"/>
        <w:rPr>
          <w:rFonts w:cs="Arial"/>
        </w:rPr>
      </w:pPr>
    </w:p>
    <w:p w14:paraId="1FF79F70" w14:textId="209A42A2" w:rsidR="00EF73FA" w:rsidRDefault="00EF73FA" w:rsidP="00417AE0">
      <w:pPr>
        <w:spacing w:line="360" w:lineRule="auto"/>
        <w:ind w:left="0" w:right="2976"/>
        <w:rPr>
          <w:rFonts w:cs="Arial"/>
        </w:rPr>
      </w:pPr>
      <w:r w:rsidRPr="00102DC0">
        <w:rPr>
          <w:rFonts w:cs="Arial"/>
        </w:rPr>
        <w:t xml:space="preserve">TGW ist </w:t>
      </w:r>
      <w:r>
        <w:rPr>
          <w:rFonts w:cs="Arial"/>
        </w:rPr>
        <w:t xml:space="preserve">in </w:t>
      </w:r>
      <w:r w:rsidRPr="00102DC0">
        <w:rPr>
          <w:rFonts w:cs="Arial"/>
        </w:rPr>
        <w:t xml:space="preserve">den USA mit zwei Standorten </w:t>
      </w:r>
      <w:r>
        <w:rPr>
          <w:rFonts w:cs="Arial"/>
        </w:rPr>
        <w:t>im Bundesstaat Michigan vertreten</w:t>
      </w:r>
      <w:r w:rsidRPr="00102DC0">
        <w:rPr>
          <w:rFonts w:cs="Arial"/>
        </w:rPr>
        <w:t xml:space="preserve">. In Spring Lake befinden sich </w:t>
      </w:r>
      <w:r w:rsidR="00347CB5">
        <w:rPr>
          <w:rFonts w:cs="Arial"/>
        </w:rPr>
        <w:t xml:space="preserve">Büros sowie </w:t>
      </w:r>
      <w:r>
        <w:rPr>
          <w:rFonts w:cs="Arial"/>
        </w:rPr>
        <w:t>die</w:t>
      </w:r>
      <w:r w:rsidRPr="00102DC0">
        <w:rPr>
          <w:rFonts w:cs="Arial"/>
        </w:rPr>
        <w:t xml:space="preserve"> Produktion</w:t>
      </w:r>
      <w:r>
        <w:rPr>
          <w:rFonts w:cs="Arial"/>
        </w:rPr>
        <w:t xml:space="preserve"> für den amerikanischen Markt</w:t>
      </w:r>
      <w:r w:rsidRPr="00102DC0">
        <w:rPr>
          <w:rFonts w:cs="Arial"/>
        </w:rPr>
        <w:t xml:space="preserve">. </w:t>
      </w:r>
      <w:r>
        <w:rPr>
          <w:rFonts w:cs="Arial"/>
        </w:rPr>
        <w:t>Im</w:t>
      </w:r>
      <w:r w:rsidRPr="00102DC0">
        <w:rPr>
          <w:rFonts w:cs="Arial"/>
        </w:rPr>
        <w:t xml:space="preserve"> </w:t>
      </w:r>
      <w:r>
        <w:rPr>
          <w:rFonts w:cs="Arial"/>
        </w:rPr>
        <w:t xml:space="preserve">wenige Kilometer entfernten Grand Rapids unterhält TGW einen weiteren Office-Standort. Insgesamt beschäftigt der österreichische Intralogistik-Spezialist aktuell </w:t>
      </w:r>
      <w:r w:rsidR="00B9736E">
        <w:rPr>
          <w:rFonts w:cs="Arial"/>
        </w:rPr>
        <w:t>rund 385</w:t>
      </w:r>
      <w:r>
        <w:rPr>
          <w:rFonts w:cs="Arial"/>
        </w:rPr>
        <w:t xml:space="preserve"> Mitarbeiter in den Vereinigten Staaten.</w:t>
      </w:r>
      <w:r w:rsidR="00740D96">
        <w:rPr>
          <w:rFonts w:cs="Arial"/>
        </w:rPr>
        <w:t xml:space="preserve"> TGW ist international auf Wachstumskurs und sucht laufend Fachkräfte.</w:t>
      </w:r>
      <w:r>
        <w:rPr>
          <w:rFonts w:cs="Arial"/>
        </w:rPr>
        <w:t xml:space="preserve"> „Unser Hub in den USA entwickelt sich hervorragend. Wir expandieren weiter, um die Anforderungen unserer Kunden optimal erfüllen zu können“, freut sich Harald Schröpf, CEO der TGW Logistics Group.</w:t>
      </w:r>
    </w:p>
    <w:p w14:paraId="79AC3F4F" w14:textId="77777777" w:rsidR="00EF73FA" w:rsidRDefault="00EF73FA" w:rsidP="00417AE0">
      <w:pPr>
        <w:spacing w:line="360" w:lineRule="auto"/>
        <w:ind w:left="0" w:right="2976"/>
        <w:rPr>
          <w:rFonts w:cs="Arial"/>
        </w:rPr>
      </w:pPr>
    </w:p>
    <w:p w14:paraId="6005BFAB" w14:textId="77777777" w:rsidR="00EF73FA" w:rsidRPr="00857D8B" w:rsidRDefault="00EF73FA" w:rsidP="00417AE0">
      <w:pPr>
        <w:spacing w:line="360" w:lineRule="auto"/>
        <w:ind w:left="0" w:right="2976"/>
        <w:rPr>
          <w:rFonts w:cs="Arial"/>
          <w:b/>
        </w:rPr>
      </w:pPr>
      <w:r w:rsidRPr="00857D8B">
        <w:rPr>
          <w:rFonts w:cs="Arial"/>
          <w:b/>
        </w:rPr>
        <w:t>Ein neues Kapitel der TG</w:t>
      </w:r>
      <w:r>
        <w:rPr>
          <w:rFonts w:cs="Arial"/>
          <w:b/>
        </w:rPr>
        <w:t>W-E</w:t>
      </w:r>
      <w:r w:rsidRPr="00857D8B">
        <w:rPr>
          <w:rFonts w:cs="Arial"/>
          <w:b/>
        </w:rPr>
        <w:t>rfolgsgeschichte</w:t>
      </w:r>
    </w:p>
    <w:p w14:paraId="5796FAA1" w14:textId="77777777" w:rsidR="00EF73FA" w:rsidRDefault="00EF73FA" w:rsidP="00417AE0">
      <w:pPr>
        <w:spacing w:line="360" w:lineRule="auto"/>
        <w:ind w:left="0" w:right="2976"/>
        <w:rPr>
          <w:rFonts w:cs="Arial"/>
        </w:rPr>
      </w:pPr>
    </w:p>
    <w:p w14:paraId="5619E7D3" w14:textId="64D9A4D9" w:rsidR="00EF73FA" w:rsidRPr="00102DC0" w:rsidRDefault="00EF73FA" w:rsidP="00417AE0">
      <w:pPr>
        <w:spacing w:line="360" w:lineRule="auto"/>
        <w:ind w:left="0" w:right="2976"/>
        <w:rPr>
          <w:rFonts w:cs="Arial"/>
        </w:rPr>
      </w:pPr>
      <w:r w:rsidRPr="00102DC0">
        <w:rPr>
          <w:rFonts w:cs="Arial"/>
        </w:rPr>
        <w:t>Alex Ruch, Director Human Resources</w:t>
      </w:r>
      <w:r>
        <w:rPr>
          <w:rFonts w:cs="Arial"/>
        </w:rPr>
        <w:t xml:space="preserve"> bei TGW Systems Inc.</w:t>
      </w:r>
      <w:r w:rsidRPr="00102DC0">
        <w:rPr>
          <w:rFonts w:cs="Arial"/>
        </w:rPr>
        <w:t xml:space="preserve"> ist stolz: </w:t>
      </w:r>
      <w:r>
        <w:rPr>
          <w:rFonts w:cs="Arial"/>
        </w:rPr>
        <w:t>„</w:t>
      </w:r>
      <w:r w:rsidRPr="00102DC0">
        <w:rPr>
          <w:rFonts w:cs="Arial"/>
        </w:rPr>
        <w:t xml:space="preserve">Mit dem Umzug wird die Erfolgsgeschichte </w:t>
      </w:r>
      <w:r>
        <w:rPr>
          <w:rFonts w:cs="Arial"/>
        </w:rPr>
        <w:t>unseres Produktionsstandort</w:t>
      </w:r>
      <w:r w:rsidRPr="00102DC0">
        <w:rPr>
          <w:rFonts w:cs="Arial"/>
        </w:rPr>
        <w:t xml:space="preserve">s in den Vereinigten Staaten fortgesetzt. Unsere Mitarbeiter können sich auf eine tolle </w:t>
      </w:r>
      <w:r w:rsidR="00347CB5" w:rsidRPr="00102DC0">
        <w:rPr>
          <w:rFonts w:cs="Arial"/>
        </w:rPr>
        <w:t>Arbeitspl</w:t>
      </w:r>
      <w:r w:rsidR="00347CB5">
        <w:rPr>
          <w:rFonts w:cs="Arial"/>
        </w:rPr>
        <w:t>ä</w:t>
      </w:r>
      <w:r w:rsidR="00347CB5" w:rsidRPr="00102DC0">
        <w:rPr>
          <w:rFonts w:cs="Arial"/>
        </w:rPr>
        <w:t>tz</w:t>
      </w:r>
      <w:r w:rsidR="00347CB5">
        <w:rPr>
          <w:rFonts w:cs="Arial"/>
        </w:rPr>
        <w:t>e</w:t>
      </w:r>
      <w:r w:rsidR="00347CB5" w:rsidRPr="00102DC0">
        <w:rPr>
          <w:rFonts w:cs="Arial"/>
        </w:rPr>
        <w:t xml:space="preserve"> </w:t>
      </w:r>
      <w:r w:rsidRPr="00102DC0">
        <w:rPr>
          <w:rFonts w:cs="Arial"/>
        </w:rPr>
        <w:t>mit modernen Büros und Produktionshallen freuen.”</w:t>
      </w:r>
    </w:p>
    <w:p w14:paraId="3ADF74BA" w14:textId="77777777" w:rsidR="00EF73FA" w:rsidRPr="00102DC0" w:rsidRDefault="00EF73FA" w:rsidP="00417AE0">
      <w:pPr>
        <w:spacing w:line="360" w:lineRule="auto"/>
        <w:ind w:left="0" w:right="2976"/>
        <w:rPr>
          <w:rFonts w:cs="Arial"/>
        </w:rPr>
      </w:pPr>
    </w:p>
    <w:p w14:paraId="298DCCB4" w14:textId="77777777" w:rsidR="00EF73FA" w:rsidRDefault="00EF73FA" w:rsidP="00417AE0">
      <w:pPr>
        <w:spacing w:line="360" w:lineRule="auto"/>
        <w:ind w:left="0" w:right="2976"/>
        <w:rPr>
          <w:rFonts w:cs="Arial"/>
        </w:rPr>
      </w:pPr>
      <w:r w:rsidRPr="00102DC0">
        <w:rPr>
          <w:rFonts w:cs="Arial"/>
        </w:rPr>
        <w:t xml:space="preserve">Das Gebäude </w:t>
      </w:r>
      <w:r>
        <w:rPr>
          <w:rFonts w:cs="Arial"/>
        </w:rPr>
        <w:t xml:space="preserve">in Norton Shores </w:t>
      </w:r>
      <w:r w:rsidRPr="00102DC0">
        <w:rPr>
          <w:rFonts w:cs="Arial"/>
        </w:rPr>
        <w:t xml:space="preserve">wurde 2008 errichtet und wird im Augenblick noch von Wacker Neuson genutzt. Der Umzug des TGW-Standorts </w:t>
      </w:r>
      <w:r>
        <w:rPr>
          <w:rFonts w:cs="Arial"/>
        </w:rPr>
        <w:t>startet</w:t>
      </w:r>
      <w:r w:rsidRPr="00102DC0">
        <w:rPr>
          <w:rFonts w:cs="Arial"/>
        </w:rPr>
        <w:t xml:space="preserve"> planmäßig Ende 2018</w:t>
      </w:r>
      <w:r>
        <w:rPr>
          <w:rFonts w:cs="Arial"/>
        </w:rPr>
        <w:t>.</w:t>
      </w:r>
    </w:p>
    <w:p w14:paraId="3FF2D3A8" w14:textId="77777777" w:rsidR="00EF73FA" w:rsidRDefault="00EF73FA" w:rsidP="00EF73FA">
      <w:pPr>
        <w:spacing w:line="360" w:lineRule="auto"/>
        <w:ind w:left="0"/>
        <w:rPr>
          <w:rFonts w:cs="Arial"/>
        </w:rPr>
      </w:pPr>
    </w:p>
    <w:p w14:paraId="61AEABB2" w14:textId="77777777" w:rsidR="00EF73FA" w:rsidRDefault="00EF73FA" w:rsidP="00EF73FA">
      <w:pPr>
        <w:spacing w:line="360" w:lineRule="auto"/>
        <w:ind w:left="0"/>
        <w:rPr>
          <w:rFonts w:cs="Arial"/>
        </w:rPr>
      </w:pPr>
    </w:p>
    <w:p w14:paraId="14BFB523" w14:textId="77777777" w:rsidR="00EF73FA" w:rsidRDefault="00EF73FA" w:rsidP="00EF73FA">
      <w:pPr>
        <w:spacing w:line="360" w:lineRule="auto"/>
        <w:ind w:left="0"/>
        <w:rPr>
          <w:rFonts w:cs="Arial"/>
        </w:rPr>
      </w:pPr>
    </w:p>
    <w:p w14:paraId="5EE1A76C" w14:textId="4F9A6DAF" w:rsidR="00393584" w:rsidRDefault="00417AE0" w:rsidP="00EF73FA">
      <w:pPr>
        <w:spacing w:line="360" w:lineRule="auto"/>
        <w:ind w:left="0"/>
        <w:rPr>
          <w:rFonts w:cs="Arial"/>
        </w:rPr>
      </w:pPr>
      <w:r w:rsidRPr="00417AE0">
        <w:rPr>
          <w:rFonts w:cs="Arial"/>
        </w:rPr>
        <w:t>www.tgw-group.com</w:t>
      </w:r>
    </w:p>
    <w:p w14:paraId="4FB3C798" w14:textId="094B7028" w:rsidR="002F2E9D" w:rsidRDefault="002F2E9D" w:rsidP="00EF73FA">
      <w:pPr>
        <w:spacing w:line="360" w:lineRule="auto"/>
        <w:ind w:left="0"/>
        <w:rPr>
          <w:rFonts w:cs="Arial"/>
        </w:rPr>
      </w:pPr>
      <w:bookmarkStart w:id="0" w:name="_GoBack"/>
    </w:p>
    <w:bookmarkEnd w:id="0"/>
    <w:p w14:paraId="2E1A6515" w14:textId="77777777" w:rsidR="00417AE0" w:rsidRDefault="00417AE0" w:rsidP="00EF73FA">
      <w:pPr>
        <w:spacing w:line="360" w:lineRule="auto"/>
        <w:ind w:left="0"/>
        <w:rPr>
          <w:rFonts w:cs="Arial"/>
        </w:rPr>
      </w:pPr>
    </w:p>
    <w:p w14:paraId="11E0C8FB" w14:textId="77777777" w:rsidR="00EF73FA" w:rsidRPr="00971FF4" w:rsidRDefault="00EF73FA" w:rsidP="00EF73FA">
      <w:pPr>
        <w:spacing w:line="360" w:lineRule="auto"/>
        <w:ind w:left="0" w:right="1837"/>
        <w:rPr>
          <w:rFonts w:cs="Arial"/>
          <w:b/>
          <w:szCs w:val="20"/>
        </w:rPr>
      </w:pPr>
      <w:r w:rsidRPr="00971FF4">
        <w:rPr>
          <w:rFonts w:cs="Arial"/>
          <w:b/>
          <w:szCs w:val="20"/>
        </w:rPr>
        <w:t>Über die TGW Logistics Group:</w:t>
      </w:r>
    </w:p>
    <w:p w14:paraId="778B0A7D" w14:textId="77777777" w:rsidR="00EF73FA" w:rsidRDefault="00EF73FA" w:rsidP="00EF73FA">
      <w:pPr>
        <w:spacing w:line="360" w:lineRule="auto"/>
        <w:ind w:left="0" w:right="1837"/>
        <w:rPr>
          <w:rFonts w:cs="Arial"/>
          <w:szCs w:val="20"/>
        </w:rPr>
      </w:pPr>
      <w:r w:rsidRPr="00971FF4">
        <w:rPr>
          <w:rFonts w:cs="Arial"/>
          <w:szCs w:val="20"/>
        </w:rPr>
        <w:t xml:space="preserve">Die TGW Logistics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14:paraId="2C1E5E4A" w14:textId="77777777" w:rsidR="00EF73FA" w:rsidRPr="00971FF4" w:rsidRDefault="00EF73FA" w:rsidP="00EF73FA">
      <w:pPr>
        <w:spacing w:line="360" w:lineRule="auto"/>
        <w:ind w:left="0" w:right="1837"/>
        <w:rPr>
          <w:rFonts w:cs="Arial"/>
          <w:szCs w:val="20"/>
        </w:rPr>
      </w:pPr>
    </w:p>
    <w:p w14:paraId="2414008C" w14:textId="77777777" w:rsidR="00EF73FA" w:rsidRPr="00971FF4" w:rsidRDefault="00EF73FA" w:rsidP="00EF73FA">
      <w:pPr>
        <w:spacing w:line="360" w:lineRule="auto"/>
        <w:ind w:left="0" w:right="1837"/>
        <w:rPr>
          <w:rFonts w:cs="Arial"/>
          <w:szCs w:val="20"/>
        </w:rPr>
      </w:pPr>
      <w:r w:rsidRPr="00971FF4">
        <w:rPr>
          <w:rFonts w:cs="Arial"/>
          <w:szCs w:val="20"/>
        </w:rPr>
        <w:t>Mit rund 2.800 Mitarbeitern weltweit realisiert die Gruppe Logistiklösungen für führende Unternehmen in verschiedensten Branchen. Dadurch erzielte die TGW Logistics Group im Wirtschaftsjahr 2016/17 Umsatzerlöse von 621 Mio. €.</w:t>
      </w:r>
    </w:p>
    <w:p w14:paraId="2E65AF29" w14:textId="77777777" w:rsidR="00EF73FA" w:rsidRPr="00971FF4" w:rsidRDefault="00EF73FA" w:rsidP="00EF73FA">
      <w:pPr>
        <w:spacing w:line="360" w:lineRule="auto"/>
        <w:ind w:left="0" w:right="1837"/>
        <w:rPr>
          <w:rFonts w:cs="Arial"/>
          <w:szCs w:val="20"/>
        </w:rPr>
      </w:pPr>
    </w:p>
    <w:p w14:paraId="0DFD897F" w14:textId="77777777" w:rsidR="00EF73FA" w:rsidRPr="00971FF4" w:rsidRDefault="00EF73FA" w:rsidP="00EF73FA">
      <w:pPr>
        <w:spacing w:line="360" w:lineRule="auto"/>
        <w:ind w:left="0" w:right="1837"/>
        <w:rPr>
          <w:rFonts w:cs="Arial"/>
          <w:b/>
          <w:szCs w:val="20"/>
        </w:rPr>
      </w:pPr>
      <w:r w:rsidRPr="00971FF4">
        <w:rPr>
          <w:rFonts w:cs="Arial"/>
          <w:b/>
          <w:szCs w:val="20"/>
        </w:rPr>
        <w:t>Bilder:</w:t>
      </w:r>
    </w:p>
    <w:p w14:paraId="52907932" w14:textId="77777777" w:rsidR="00EF73FA" w:rsidRPr="00971FF4" w:rsidRDefault="00EF73FA" w:rsidP="00EF73FA">
      <w:pPr>
        <w:spacing w:line="360" w:lineRule="auto"/>
        <w:ind w:left="0" w:right="1837"/>
        <w:rPr>
          <w:rFonts w:cs="Arial"/>
          <w:szCs w:val="20"/>
        </w:rPr>
      </w:pPr>
      <w:r w:rsidRPr="00971FF4"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0B864584" w14:textId="77777777" w:rsidR="00EF73FA" w:rsidRPr="00971FF4" w:rsidRDefault="00EF73FA" w:rsidP="00EF73FA">
      <w:pPr>
        <w:spacing w:before="240" w:after="120"/>
        <w:ind w:left="0" w:right="1837"/>
        <w:rPr>
          <w:rFonts w:cs="Arial"/>
          <w:szCs w:val="20"/>
        </w:rPr>
      </w:pPr>
    </w:p>
    <w:p w14:paraId="39257DF8" w14:textId="77777777" w:rsidR="00EF73FA" w:rsidRPr="00971FF4" w:rsidRDefault="00EF73FA" w:rsidP="00EF73FA">
      <w:pPr>
        <w:spacing w:line="240" w:lineRule="auto"/>
        <w:ind w:left="0" w:right="1837"/>
        <w:rPr>
          <w:rFonts w:cs="Arial"/>
          <w:b/>
          <w:szCs w:val="20"/>
        </w:rPr>
      </w:pPr>
      <w:r w:rsidRPr="00971FF4">
        <w:rPr>
          <w:rFonts w:cs="Arial"/>
          <w:b/>
          <w:szCs w:val="20"/>
        </w:rPr>
        <w:t>Kontakt:</w:t>
      </w:r>
    </w:p>
    <w:p w14:paraId="6E5E6297" w14:textId="77777777" w:rsidR="00EF73FA" w:rsidRPr="00971FF4" w:rsidRDefault="00EF73FA" w:rsidP="00EF73FA">
      <w:pPr>
        <w:spacing w:line="240" w:lineRule="auto"/>
        <w:ind w:left="0" w:right="1837"/>
        <w:rPr>
          <w:rFonts w:cs="Arial"/>
          <w:szCs w:val="20"/>
        </w:rPr>
      </w:pPr>
      <w:r w:rsidRPr="00971FF4">
        <w:rPr>
          <w:rFonts w:cs="Arial"/>
          <w:szCs w:val="20"/>
        </w:rPr>
        <w:t>TGW Logistics Group GmbH</w:t>
      </w:r>
    </w:p>
    <w:p w14:paraId="35F93058" w14:textId="77777777" w:rsidR="00EF73FA" w:rsidRPr="00971FF4" w:rsidRDefault="00EF73FA" w:rsidP="00EF73FA">
      <w:pPr>
        <w:spacing w:line="240" w:lineRule="auto"/>
        <w:ind w:left="0" w:right="1837"/>
        <w:rPr>
          <w:rFonts w:cs="Arial"/>
          <w:szCs w:val="20"/>
        </w:rPr>
      </w:pPr>
      <w:r w:rsidRPr="00971FF4">
        <w:rPr>
          <w:rFonts w:cs="Arial"/>
          <w:szCs w:val="20"/>
        </w:rPr>
        <w:t>A-4600 Wels, Collmannstraße 2</w:t>
      </w:r>
    </w:p>
    <w:p w14:paraId="33C0729E" w14:textId="77777777" w:rsidR="00EF73FA" w:rsidRPr="00971FF4" w:rsidRDefault="00EF73FA" w:rsidP="00EF73FA">
      <w:pPr>
        <w:spacing w:line="240" w:lineRule="auto"/>
        <w:ind w:left="0" w:right="1837"/>
        <w:rPr>
          <w:rFonts w:cs="Arial"/>
          <w:szCs w:val="20"/>
        </w:rPr>
      </w:pPr>
      <w:r w:rsidRPr="00971FF4">
        <w:rPr>
          <w:rFonts w:cs="Arial"/>
          <w:szCs w:val="20"/>
        </w:rPr>
        <w:t>T: +43.(0)7242.486-0</w:t>
      </w:r>
    </w:p>
    <w:p w14:paraId="78F9D848" w14:textId="77777777" w:rsidR="00EF73FA" w:rsidRPr="00971FF4" w:rsidRDefault="00EF73FA" w:rsidP="00EF73FA">
      <w:pPr>
        <w:spacing w:line="240" w:lineRule="auto"/>
        <w:ind w:left="0" w:right="1837"/>
        <w:rPr>
          <w:rFonts w:cs="Arial"/>
          <w:szCs w:val="20"/>
        </w:rPr>
      </w:pPr>
      <w:r w:rsidRPr="00971FF4">
        <w:rPr>
          <w:rFonts w:cs="Arial"/>
          <w:szCs w:val="20"/>
        </w:rPr>
        <w:t>F: +43.(0)7242.486-31</w:t>
      </w:r>
    </w:p>
    <w:p w14:paraId="23EB4DE6" w14:textId="77777777" w:rsidR="00EF73FA" w:rsidRPr="00971FF4" w:rsidRDefault="00EF73FA" w:rsidP="00EF73FA">
      <w:pPr>
        <w:spacing w:line="240" w:lineRule="auto"/>
        <w:ind w:left="0" w:right="1837"/>
        <w:rPr>
          <w:rFonts w:cs="Arial"/>
          <w:szCs w:val="20"/>
        </w:rPr>
      </w:pPr>
      <w:r w:rsidRPr="00971FF4">
        <w:rPr>
          <w:rFonts w:cs="Arial"/>
          <w:szCs w:val="20"/>
        </w:rPr>
        <w:t>E-Mail: tgw@tgw-group.com</w:t>
      </w:r>
      <w:r w:rsidRPr="00971FF4">
        <w:rPr>
          <w:rFonts w:cs="Arial"/>
          <w:szCs w:val="20"/>
        </w:rPr>
        <w:tab/>
      </w:r>
    </w:p>
    <w:p w14:paraId="15184141" w14:textId="77777777" w:rsidR="00EF73FA" w:rsidRPr="00971FF4" w:rsidRDefault="00EF73FA" w:rsidP="00EF73FA">
      <w:pPr>
        <w:spacing w:line="240" w:lineRule="auto"/>
        <w:ind w:left="0" w:right="1837"/>
        <w:rPr>
          <w:rFonts w:cs="Arial"/>
          <w:szCs w:val="20"/>
        </w:rPr>
      </w:pPr>
    </w:p>
    <w:p w14:paraId="5E8C2624" w14:textId="77777777" w:rsidR="00EF73FA" w:rsidRPr="00971FF4" w:rsidRDefault="00EF73FA" w:rsidP="00EF73FA">
      <w:pPr>
        <w:spacing w:line="240" w:lineRule="auto"/>
        <w:ind w:left="0" w:right="1837"/>
        <w:rPr>
          <w:rFonts w:cs="Arial"/>
          <w:szCs w:val="20"/>
        </w:rPr>
      </w:pPr>
    </w:p>
    <w:p w14:paraId="41A01084" w14:textId="77777777" w:rsidR="00EF73FA" w:rsidRPr="00971FF4" w:rsidRDefault="00EF73FA" w:rsidP="00EF73FA">
      <w:pPr>
        <w:spacing w:line="240" w:lineRule="auto"/>
        <w:ind w:left="0" w:right="701"/>
        <w:rPr>
          <w:rFonts w:cs="Arial"/>
          <w:b/>
          <w:szCs w:val="20"/>
        </w:rPr>
      </w:pPr>
      <w:r w:rsidRPr="00971FF4">
        <w:rPr>
          <w:rFonts w:cs="Arial"/>
          <w:b/>
          <w:szCs w:val="20"/>
        </w:rPr>
        <w:t>Pressekontakt:</w:t>
      </w:r>
    </w:p>
    <w:p w14:paraId="34A65ED6" w14:textId="77777777" w:rsidR="00EF73FA" w:rsidRDefault="00EF73FA" w:rsidP="00EF73FA">
      <w:pPr>
        <w:spacing w:line="240" w:lineRule="auto"/>
        <w:ind w:left="0" w:right="701"/>
        <w:rPr>
          <w:rFonts w:cs="Arial"/>
          <w:szCs w:val="20"/>
        </w:rPr>
      </w:pPr>
    </w:p>
    <w:p w14:paraId="6D910B23" w14:textId="77777777" w:rsidR="00EF73FA" w:rsidRDefault="00EF73FA" w:rsidP="00EF73FA">
      <w:pPr>
        <w:spacing w:line="240" w:lineRule="auto"/>
        <w:ind w:left="0" w:right="701"/>
        <w:rPr>
          <w:rFonts w:cs="Arial"/>
          <w:szCs w:val="20"/>
        </w:rPr>
      </w:pPr>
    </w:p>
    <w:p w14:paraId="70651DEC" w14:textId="77777777" w:rsidR="00EF73FA" w:rsidRPr="00971FF4" w:rsidRDefault="00EF73FA" w:rsidP="00EF73FA">
      <w:pPr>
        <w:spacing w:line="240" w:lineRule="auto"/>
        <w:ind w:left="0" w:right="701"/>
        <w:rPr>
          <w:rFonts w:cs="Arial"/>
          <w:szCs w:val="20"/>
        </w:rPr>
      </w:pPr>
      <w:r w:rsidRPr="00971FF4">
        <w:rPr>
          <w:rFonts w:cs="Arial"/>
          <w:szCs w:val="20"/>
        </w:rPr>
        <w:t>Martin Kirchmayr</w:t>
      </w:r>
    </w:p>
    <w:p w14:paraId="7239C943" w14:textId="77777777" w:rsidR="00EF73FA" w:rsidRPr="00971FF4" w:rsidRDefault="00EF73FA" w:rsidP="00EF73FA">
      <w:pPr>
        <w:spacing w:line="240" w:lineRule="auto"/>
        <w:ind w:left="0" w:right="701"/>
        <w:rPr>
          <w:rFonts w:cs="Arial"/>
          <w:szCs w:val="20"/>
        </w:rPr>
      </w:pPr>
      <w:r w:rsidRPr="00971FF4">
        <w:rPr>
          <w:rFonts w:cs="Arial"/>
          <w:szCs w:val="20"/>
        </w:rPr>
        <w:t>Marketing &amp; Communication Manager</w:t>
      </w:r>
    </w:p>
    <w:p w14:paraId="2DEB0A26" w14:textId="77777777" w:rsidR="00EF73FA" w:rsidRPr="00971FF4" w:rsidRDefault="00EF73FA" w:rsidP="00EF73FA">
      <w:pPr>
        <w:spacing w:line="240" w:lineRule="auto"/>
        <w:ind w:left="0" w:right="701"/>
        <w:rPr>
          <w:rFonts w:cs="Arial"/>
          <w:szCs w:val="20"/>
        </w:rPr>
      </w:pPr>
      <w:r w:rsidRPr="00971FF4">
        <w:rPr>
          <w:rFonts w:cs="Arial"/>
          <w:szCs w:val="20"/>
        </w:rPr>
        <w:t>T: +43.(0)7242.486-1382</w:t>
      </w:r>
    </w:p>
    <w:p w14:paraId="2CF1228E" w14:textId="77777777" w:rsidR="00EF73FA" w:rsidRPr="00971FF4" w:rsidRDefault="00EF73FA" w:rsidP="00EF73FA">
      <w:pPr>
        <w:spacing w:line="240" w:lineRule="auto"/>
        <w:ind w:left="0" w:right="701"/>
        <w:rPr>
          <w:rFonts w:cs="Arial"/>
          <w:szCs w:val="20"/>
        </w:rPr>
      </w:pPr>
      <w:r w:rsidRPr="00971FF4">
        <w:rPr>
          <w:rFonts w:cs="Arial"/>
          <w:szCs w:val="20"/>
        </w:rPr>
        <w:t>M: +43.(0)664.8187423</w:t>
      </w:r>
    </w:p>
    <w:p w14:paraId="39C777C1" w14:textId="77777777" w:rsidR="00EF73FA" w:rsidRPr="00971FF4" w:rsidRDefault="00EF73FA" w:rsidP="00EF73FA">
      <w:pPr>
        <w:spacing w:line="240" w:lineRule="auto"/>
        <w:ind w:left="0" w:right="701"/>
        <w:rPr>
          <w:rFonts w:cs="Arial"/>
          <w:szCs w:val="20"/>
        </w:rPr>
      </w:pPr>
      <w:r w:rsidRPr="00971FF4">
        <w:rPr>
          <w:rFonts w:cs="Arial"/>
          <w:szCs w:val="20"/>
        </w:rPr>
        <w:t>martin.kirchmayr@tgw-group.com</w:t>
      </w:r>
    </w:p>
    <w:p w14:paraId="3449FC9C" w14:textId="77777777" w:rsidR="00EF73FA" w:rsidRDefault="00EF73FA" w:rsidP="00EF73FA">
      <w:pPr>
        <w:spacing w:line="240" w:lineRule="auto"/>
        <w:ind w:left="0"/>
        <w:rPr>
          <w:rFonts w:cs="Arial"/>
          <w:szCs w:val="20"/>
        </w:rPr>
      </w:pPr>
    </w:p>
    <w:p w14:paraId="156CA9D1" w14:textId="77777777" w:rsidR="00EF73FA" w:rsidRDefault="00EF73FA" w:rsidP="00EF73FA">
      <w:pPr>
        <w:spacing w:line="24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>Alexander Tahedl</w:t>
      </w:r>
    </w:p>
    <w:p w14:paraId="04BB72CC" w14:textId="77777777" w:rsidR="00EF73FA" w:rsidRDefault="00EF73FA" w:rsidP="00EF73FA">
      <w:pPr>
        <w:spacing w:line="24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>Marketing Specialist</w:t>
      </w:r>
    </w:p>
    <w:p w14:paraId="262FB49B" w14:textId="77777777" w:rsidR="00EF73FA" w:rsidRPr="00971FF4" w:rsidRDefault="00EF73FA" w:rsidP="00EF73FA">
      <w:pPr>
        <w:spacing w:line="240" w:lineRule="auto"/>
        <w:ind w:left="0" w:right="701"/>
        <w:rPr>
          <w:rFonts w:cs="Arial"/>
          <w:szCs w:val="20"/>
        </w:rPr>
      </w:pPr>
      <w:r>
        <w:rPr>
          <w:rFonts w:cs="Arial"/>
          <w:szCs w:val="20"/>
        </w:rPr>
        <w:t>T: +43.(0)7242.486-2267</w:t>
      </w:r>
    </w:p>
    <w:p w14:paraId="0F307681" w14:textId="77777777" w:rsidR="00EF73FA" w:rsidRPr="00971FF4" w:rsidRDefault="00EF73FA" w:rsidP="00EF73FA">
      <w:pPr>
        <w:spacing w:line="240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>alexander.tahedl@tgw-group.com</w:t>
      </w:r>
    </w:p>
    <w:p w14:paraId="513EDE52" w14:textId="77777777" w:rsidR="00EF73FA" w:rsidRPr="00102DC0" w:rsidRDefault="00EF73FA" w:rsidP="00EF73FA">
      <w:pPr>
        <w:spacing w:line="360" w:lineRule="auto"/>
        <w:ind w:left="0"/>
        <w:rPr>
          <w:rFonts w:cs="Arial"/>
        </w:rPr>
      </w:pPr>
    </w:p>
    <w:p w14:paraId="73E3D71D" w14:textId="77777777" w:rsidR="00EF73FA" w:rsidRPr="00F35FAE" w:rsidRDefault="00EF73FA" w:rsidP="00EF73FA">
      <w:pPr>
        <w:ind w:left="0"/>
      </w:pPr>
    </w:p>
    <w:sectPr w:rsidR="00EF73FA" w:rsidRPr="00F35FAE" w:rsidSect="00AF2210">
      <w:headerReference w:type="default" r:id="rId8"/>
      <w:footerReference w:type="default" r:id="rId9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E6BB2" w14:textId="77777777" w:rsidR="00DC1BB6" w:rsidRDefault="00DC1BB6" w:rsidP="00764006">
      <w:pPr>
        <w:spacing w:line="240" w:lineRule="auto"/>
      </w:pPr>
      <w:r>
        <w:separator/>
      </w:r>
    </w:p>
  </w:endnote>
  <w:endnote w:type="continuationSeparator" w:id="0">
    <w:p w14:paraId="3792618D" w14:textId="77777777" w:rsidR="00DC1BB6" w:rsidRDefault="00DC1BB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14:paraId="1772009D" w14:textId="77777777" w:rsidTr="0061697F">
      <w:tc>
        <w:tcPr>
          <w:tcW w:w="6474" w:type="dxa"/>
        </w:tcPr>
        <w:p w14:paraId="16343749" w14:textId="77777777"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6C3999E6" w14:textId="77777777"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78D1F719" w14:textId="77777777"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2A0185AD" w14:textId="69A7801A"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417AE0">
            <w:rPr>
              <w:noProof/>
              <w:sz w:val="16"/>
              <w:szCs w:val="16"/>
            </w:rPr>
            <w:t>2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417AE0">
            <w:rPr>
              <w:noProof/>
              <w:sz w:val="16"/>
              <w:szCs w:val="16"/>
            </w:rPr>
            <w:t>2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0B8E3472" w14:textId="77777777"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AA3EE" w14:textId="77777777" w:rsidR="00DC1BB6" w:rsidRDefault="00DC1BB6" w:rsidP="00764006">
      <w:pPr>
        <w:spacing w:line="240" w:lineRule="auto"/>
      </w:pPr>
      <w:r>
        <w:separator/>
      </w:r>
    </w:p>
  </w:footnote>
  <w:footnote w:type="continuationSeparator" w:id="0">
    <w:p w14:paraId="251B8AE8" w14:textId="77777777" w:rsidR="00DC1BB6" w:rsidRDefault="00DC1BB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95E1C" w14:textId="77777777" w:rsidR="0082686A" w:rsidRDefault="0082686A" w:rsidP="0082686A">
    <w:pPr>
      <w:pStyle w:val="Dokumententitel"/>
    </w:pPr>
  </w:p>
  <w:p w14:paraId="71EC3B86" w14:textId="77777777" w:rsidR="0082686A" w:rsidRPr="00C15D91" w:rsidRDefault="0082686A" w:rsidP="0082686A">
    <w:pPr>
      <w:pStyle w:val="Dokumententitel"/>
    </w:pPr>
    <w:r>
      <w:rPr>
        <w:lang w:eastAsia="de-AT"/>
      </w:rPr>
      <w:drawing>
        <wp:anchor distT="0" distB="0" distL="114300" distR="114300" simplePos="0" relativeHeight="251662336" behindDoc="0" locked="0" layoutInCell="1" allowOverlap="1" wp14:anchorId="007E57BD" wp14:editId="09F8A3C3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14:paraId="0EB47E57" w14:textId="77777777" w:rsidR="00585363" w:rsidRDefault="00585363" w:rsidP="00764006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22AF28DD" wp14:editId="34BF6E08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7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15103"/>
    <w:rsid w:val="00045F47"/>
    <w:rsid w:val="000B65C7"/>
    <w:rsid w:val="000C38EE"/>
    <w:rsid w:val="000D44D2"/>
    <w:rsid w:val="001967B5"/>
    <w:rsid w:val="001A6E46"/>
    <w:rsid w:val="001C1838"/>
    <w:rsid w:val="001F2A46"/>
    <w:rsid w:val="0026487A"/>
    <w:rsid w:val="002F2E9D"/>
    <w:rsid w:val="0034255C"/>
    <w:rsid w:val="00347CB5"/>
    <w:rsid w:val="00353A88"/>
    <w:rsid w:val="00367F43"/>
    <w:rsid w:val="00377F06"/>
    <w:rsid w:val="00393584"/>
    <w:rsid w:val="003B509C"/>
    <w:rsid w:val="004022C2"/>
    <w:rsid w:val="00417AE0"/>
    <w:rsid w:val="00421670"/>
    <w:rsid w:val="00427466"/>
    <w:rsid w:val="00456A9F"/>
    <w:rsid w:val="00467DC1"/>
    <w:rsid w:val="004832B0"/>
    <w:rsid w:val="00501F45"/>
    <w:rsid w:val="00523149"/>
    <w:rsid w:val="00536894"/>
    <w:rsid w:val="00585363"/>
    <w:rsid w:val="005D71EC"/>
    <w:rsid w:val="00676996"/>
    <w:rsid w:val="00677B13"/>
    <w:rsid w:val="007266F9"/>
    <w:rsid w:val="007344D8"/>
    <w:rsid w:val="00740D96"/>
    <w:rsid w:val="007479E9"/>
    <w:rsid w:val="007502BB"/>
    <w:rsid w:val="00764006"/>
    <w:rsid w:val="007C43B5"/>
    <w:rsid w:val="007D0E42"/>
    <w:rsid w:val="00812E4D"/>
    <w:rsid w:val="0082686A"/>
    <w:rsid w:val="008560BE"/>
    <w:rsid w:val="008B2162"/>
    <w:rsid w:val="008B3CDE"/>
    <w:rsid w:val="008C62E5"/>
    <w:rsid w:val="009D1BC4"/>
    <w:rsid w:val="00A510C0"/>
    <w:rsid w:val="00AD3796"/>
    <w:rsid w:val="00AF2210"/>
    <w:rsid w:val="00B03B65"/>
    <w:rsid w:val="00B06010"/>
    <w:rsid w:val="00B701AD"/>
    <w:rsid w:val="00B9736E"/>
    <w:rsid w:val="00C22048"/>
    <w:rsid w:val="00C424EA"/>
    <w:rsid w:val="00CE5C9C"/>
    <w:rsid w:val="00D92EC2"/>
    <w:rsid w:val="00DA7496"/>
    <w:rsid w:val="00DC1BB6"/>
    <w:rsid w:val="00DF270B"/>
    <w:rsid w:val="00DF36AC"/>
    <w:rsid w:val="00DF6D64"/>
    <w:rsid w:val="00E21D57"/>
    <w:rsid w:val="00E250EC"/>
    <w:rsid w:val="00E52190"/>
    <w:rsid w:val="00E66E08"/>
    <w:rsid w:val="00EC1320"/>
    <w:rsid w:val="00EF319D"/>
    <w:rsid w:val="00EF73FA"/>
    <w:rsid w:val="00F35FAE"/>
    <w:rsid w:val="00FB0EAC"/>
    <w:rsid w:val="00FD25D7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AE167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8268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8268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7C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7CB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7CB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7C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7CB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29CA-A9E0-4285-8C4F-AB0EAFE2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14</cp:revision>
  <cp:lastPrinted>2015-06-02T07:14:00Z</cp:lastPrinted>
  <dcterms:created xsi:type="dcterms:W3CDTF">2018-02-05T07:41:00Z</dcterms:created>
  <dcterms:modified xsi:type="dcterms:W3CDTF">2018-02-06T08:29:00Z</dcterms:modified>
</cp:coreProperties>
</file>