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ED" w:rsidRPr="00C158ED" w:rsidRDefault="00EC7CED" w:rsidP="006C187A">
      <w:pPr>
        <w:rPr>
          <w:b/>
          <w:color w:val="000000" w:themeColor="text1"/>
          <w:sz w:val="28"/>
        </w:rPr>
      </w:pPr>
    </w:p>
    <w:p w:rsidR="00EC7CED" w:rsidRPr="0017417D" w:rsidRDefault="00CA0B53" w:rsidP="00172F82">
      <w:pPr>
        <w:spacing w:line="360" w:lineRule="auto"/>
        <w:ind w:right="1695"/>
        <w:rPr>
          <w:b/>
          <w:color w:val="000000" w:themeColor="text1"/>
          <w:sz w:val="28"/>
        </w:rPr>
      </w:pPr>
      <w:r w:rsidRPr="0017417D">
        <w:rPr>
          <w:b/>
          <w:color w:val="000000" w:themeColor="text1"/>
          <w:sz w:val="28"/>
        </w:rPr>
        <w:t xml:space="preserve">TGW ernennt Nathan A. Wolf zum </w:t>
      </w:r>
      <w:r w:rsidR="00172F82" w:rsidRPr="0017417D">
        <w:rPr>
          <w:b/>
          <w:color w:val="000000" w:themeColor="text1"/>
          <w:sz w:val="28"/>
        </w:rPr>
        <w:t>Vice President</w:t>
      </w:r>
      <w:r w:rsidRPr="0017417D">
        <w:rPr>
          <w:b/>
          <w:color w:val="000000" w:themeColor="text1"/>
          <w:sz w:val="28"/>
        </w:rPr>
        <w:t xml:space="preserve"> Sales für den nordamerikanischen Markt</w:t>
      </w:r>
    </w:p>
    <w:p w:rsidR="00CA0B53" w:rsidRPr="0017417D" w:rsidRDefault="00CA0B53" w:rsidP="00172F82">
      <w:pPr>
        <w:spacing w:line="360" w:lineRule="auto"/>
        <w:ind w:right="1695"/>
        <w:rPr>
          <w:b/>
          <w:color w:val="000000" w:themeColor="text1"/>
          <w:sz w:val="28"/>
        </w:rPr>
      </w:pPr>
    </w:p>
    <w:p w:rsidR="00570302" w:rsidRPr="0017417D" w:rsidRDefault="00570302" w:rsidP="00172F82">
      <w:pPr>
        <w:pStyle w:val="ListParagraph"/>
        <w:numPr>
          <w:ilvl w:val="0"/>
          <w:numId w:val="8"/>
        </w:numPr>
        <w:spacing w:line="360" w:lineRule="auto"/>
        <w:ind w:right="1695"/>
        <w:rPr>
          <w:b/>
          <w:color w:val="000000" w:themeColor="text1"/>
          <w:sz w:val="24"/>
          <w:szCs w:val="24"/>
        </w:rPr>
      </w:pPr>
      <w:r w:rsidRPr="0017417D">
        <w:rPr>
          <w:b/>
          <w:color w:val="000000" w:themeColor="text1"/>
          <w:sz w:val="24"/>
          <w:szCs w:val="24"/>
        </w:rPr>
        <w:t>Nathan A. Wolf verantwortet sämtliche Vertriebsaktivitäten</w:t>
      </w:r>
    </w:p>
    <w:p w:rsidR="00EC7CED" w:rsidRPr="0017417D" w:rsidRDefault="00570302" w:rsidP="00172F82">
      <w:pPr>
        <w:pStyle w:val="ListParagraph"/>
        <w:numPr>
          <w:ilvl w:val="0"/>
          <w:numId w:val="8"/>
        </w:numPr>
        <w:spacing w:line="360" w:lineRule="auto"/>
        <w:ind w:right="1695"/>
        <w:rPr>
          <w:b/>
          <w:color w:val="000000" w:themeColor="text1"/>
          <w:sz w:val="24"/>
          <w:szCs w:val="24"/>
        </w:rPr>
      </w:pPr>
      <w:r w:rsidRPr="0017417D">
        <w:rPr>
          <w:b/>
          <w:color w:val="000000" w:themeColor="text1"/>
          <w:sz w:val="24"/>
          <w:szCs w:val="24"/>
        </w:rPr>
        <w:t>Stärkung von TGWs Position als „</w:t>
      </w:r>
      <w:r w:rsidR="003C1094" w:rsidRPr="0017417D">
        <w:rPr>
          <w:b/>
          <w:color w:val="000000" w:themeColor="text1"/>
          <w:sz w:val="24"/>
          <w:szCs w:val="24"/>
        </w:rPr>
        <w:t>Partner of Choice</w:t>
      </w:r>
      <w:r w:rsidRPr="0017417D">
        <w:rPr>
          <w:b/>
          <w:color w:val="000000" w:themeColor="text1"/>
          <w:sz w:val="24"/>
          <w:szCs w:val="24"/>
        </w:rPr>
        <w:t>“</w:t>
      </w:r>
    </w:p>
    <w:p w:rsidR="00D91C2A" w:rsidRPr="0017417D" w:rsidRDefault="00E95B59" w:rsidP="00172F82">
      <w:pPr>
        <w:pStyle w:val="ListParagraph"/>
        <w:numPr>
          <w:ilvl w:val="0"/>
          <w:numId w:val="8"/>
        </w:numPr>
        <w:spacing w:line="360" w:lineRule="auto"/>
        <w:ind w:right="1695"/>
        <w:rPr>
          <w:b/>
          <w:color w:val="000000" w:themeColor="text1"/>
          <w:sz w:val="24"/>
          <w:szCs w:val="24"/>
        </w:rPr>
      </w:pPr>
      <w:r w:rsidRPr="0017417D">
        <w:rPr>
          <w:b/>
          <w:color w:val="000000" w:themeColor="text1"/>
          <w:sz w:val="24"/>
          <w:szCs w:val="24"/>
        </w:rPr>
        <w:t>Langjährige Managementerfahrung und Branchenkenntnis</w:t>
      </w:r>
    </w:p>
    <w:p w:rsidR="003941A1" w:rsidRPr="0017417D" w:rsidRDefault="003941A1" w:rsidP="00172F82">
      <w:pPr>
        <w:spacing w:line="360" w:lineRule="auto"/>
        <w:ind w:right="1695"/>
        <w:rPr>
          <w:b/>
          <w:color w:val="000000" w:themeColor="text1"/>
          <w:sz w:val="22"/>
          <w:szCs w:val="24"/>
        </w:rPr>
      </w:pPr>
    </w:p>
    <w:p w:rsidR="00D91C2A" w:rsidRPr="0017417D" w:rsidRDefault="00D91C2A" w:rsidP="00172F82">
      <w:pPr>
        <w:spacing w:line="360" w:lineRule="auto"/>
        <w:ind w:right="1695"/>
        <w:rPr>
          <w:b/>
          <w:color w:val="000000" w:themeColor="text1"/>
          <w:sz w:val="22"/>
          <w:szCs w:val="24"/>
        </w:rPr>
      </w:pPr>
      <w:r w:rsidRPr="0017417D">
        <w:rPr>
          <w:b/>
          <w:color w:val="000000" w:themeColor="text1"/>
          <w:sz w:val="22"/>
          <w:szCs w:val="24"/>
        </w:rPr>
        <w:t xml:space="preserve">(Grand Rapids, MI, </w:t>
      </w:r>
      <w:r w:rsidR="0017417D" w:rsidRPr="0017417D">
        <w:rPr>
          <w:b/>
          <w:color w:val="000000" w:themeColor="text1"/>
          <w:sz w:val="22"/>
          <w:szCs w:val="24"/>
        </w:rPr>
        <w:t>20</w:t>
      </w:r>
      <w:r w:rsidRPr="0017417D">
        <w:rPr>
          <w:b/>
          <w:color w:val="000000" w:themeColor="text1"/>
          <w:sz w:val="22"/>
          <w:szCs w:val="24"/>
        </w:rPr>
        <w:t xml:space="preserve">. September 2021) Der führende Systemintegrator von </w:t>
      </w:r>
      <w:r w:rsidR="00172F82" w:rsidRPr="0017417D">
        <w:rPr>
          <w:b/>
          <w:color w:val="000000" w:themeColor="text1"/>
          <w:sz w:val="22"/>
          <w:szCs w:val="24"/>
        </w:rPr>
        <w:t>hoch</w:t>
      </w:r>
      <w:r w:rsidRPr="0017417D">
        <w:rPr>
          <w:b/>
          <w:color w:val="000000" w:themeColor="text1"/>
          <w:sz w:val="22"/>
          <w:szCs w:val="24"/>
        </w:rPr>
        <w:t xml:space="preserve">automatisierten </w:t>
      </w:r>
      <w:r w:rsidR="00172F82" w:rsidRPr="0017417D">
        <w:rPr>
          <w:b/>
          <w:color w:val="000000" w:themeColor="text1"/>
          <w:sz w:val="22"/>
          <w:szCs w:val="24"/>
        </w:rPr>
        <w:t>Intralogistik-Lösungen</w:t>
      </w:r>
      <w:r w:rsidRPr="0017417D">
        <w:rPr>
          <w:b/>
          <w:color w:val="000000" w:themeColor="text1"/>
          <w:sz w:val="22"/>
          <w:szCs w:val="24"/>
        </w:rPr>
        <w:t xml:space="preserve"> TGW gab heute die Ernennung von Nathan A. Wolf zum </w:t>
      </w:r>
      <w:r w:rsidR="008F6756" w:rsidRPr="0017417D">
        <w:rPr>
          <w:b/>
          <w:color w:val="000000" w:themeColor="text1"/>
          <w:sz w:val="22"/>
          <w:szCs w:val="24"/>
        </w:rPr>
        <w:t>Vice President of</w:t>
      </w:r>
      <w:r w:rsidRPr="0017417D">
        <w:rPr>
          <w:b/>
          <w:color w:val="000000" w:themeColor="text1"/>
          <w:sz w:val="22"/>
          <w:szCs w:val="24"/>
        </w:rPr>
        <w:t xml:space="preserve"> Sales für den nordamerikanischen Markt bekannt. In seiner Rolle wird Wolf dem Team </w:t>
      </w:r>
      <w:r w:rsidR="008F6756" w:rsidRPr="0017417D">
        <w:rPr>
          <w:b/>
          <w:color w:val="000000" w:themeColor="text1"/>
          <w:sz w:val="22"/>
          <w:szCs w:val="24"/>
        </w:rPr>
        <w:t xml:space="preserve">für </w:t>
      </w:r>
      <w:r w:rsidRPr="0017417D">
        <w:rPr>
          <w:b/>
          <w:color w:val="000000" w:themeColor="text1"/>
          <w:sz w:val="22"/>
          <w:szCs w:val="24"/>
        </w:rPr>
        <w:t>Kundenbeziehungen und Vertrieb vorstehen und das weitere Wachstum des Unternehmens vorantreiben.</w:t>
      </w:r>
    </w:p>
    <w:p w:rsidR="00D91C2A" w:rsidRPr="0017417D" w:rsidRDefault="00D91C2A" w:rsidP="00172F82">
      <w:pPr>
        <w:spacing w:line="360" w:lineRule="auto"/>
        <w:ind w:right="1695"/>
        <w:rPr>
          <w:b/>
          <w:color w:val="000000" w:themeColor="text1"/>
          <w:sz w:val="22"/>
          <w:szCs w:val="24"/>
        </w:rPr>
      </w:pPr>
    </w:p>
    <w:p w:rsidR="00D91C2A" w:rsidRPr="0017417D" w:rsidRDefault="0080061B" w:rsidP="00172F82">
      <w:pPr>
        <w:spacing w:line="360" w:lineRule="auto"/>
        <w:ind w:right="1695"/>
        <w:rPr>
          <w:color w:val="000000" w:themeColor="text1"/>
          <w:sz w:val="22"/>
          <w:szCs w:val="24"/>
        </w:rPr>
      </w:pPr>
      <w:r w:rsidRPr="0017417D">
        <w:rPr>
          <w:color w:val="000000" w:themeColor="text1"/>
          <w:sz w:val="22"/>
          <w:szCs w:val="24"/>
        </w:rPr>
        <w:t xml:space="preserve">„Mit seinem Know-how und seiner Branchenkenntnis wird </w:t>
      </w:r>
      <w:r w:rsidR="00172F82" w:rsidRPr="0017417D">
        <w:rPr>
          <w:color w:val="000000" w:themeColor="text1"/>
          <w:sz w:val="22"/>
          <w:szCs w:val="24"/>
        </w:rPr>
        <w:t>Nathan</w:t>
      </w:r>
      <w:r w:rsidRPr="0017417D">
        <w:rPr>
          <w:color w:val="000000" w:themeColor="text1"/>
          <w:sz w:val="22"/>
          <w:szCs w:val="24"/>
        </w:rPr>
        <w:t xml:space="preserve"> Wolf TGW dabei unterstützen, das Kundenerlebnis weiter zu verbessern und das Wachstum unseres Unternehmens weiter voranzutreiben.</w:t>
      </w:r>
      <w:r w:rsidRPr="0017417D">
        <w:rPr>
          <w:i/>
          <w:color w:val="000000" w:themeColor="text1"/>
          <w:sz w:val="22"/>
          <w:szCs w:val="24"/>
        </w:rPr>
        <w:t xml:space="preserve"> </w:t>
      </w:r>
      <w:r w:rsidR="00172F82" w:rsidRPr="0017417D">
        <w:rPr>
          <w:color w:val="000000" w:themeColor="text1"/>
          <w:sz w:val="22"/>
          <w:szCs w:val="24"/>
        </w:rPr>
        <w:t>Nathan</w:t>
      </w:r>
      <w:r w:rsidRPr="0017417D">
        <w:rPr>
          <w:color w:val="000000" w:themeColor="text1"/>
          <w:sz w:val="22"/>
          <w:szCs w:val="24"/>
        </w:rPr>
        <w:t xml:space="preserve"> Wolf wird dem Vertriebsteam vorstehen und sein Wissen wird uns besonders dabei </w:t>
      </w:r>
      <w:r w:rsidR="004563CA" w:rsidRPr="0017417D">
        <w:rPr>
          <w:color w:val="000000" w:themeColor="text1"/>
          <w:sz w:val="22"/>
          <w:szCs w:val="24"/>
        </w:rPr>
        <w:t>zugutekommen</w:t>
      </w:r>
      <w:r w:rsidRPr="0017417D">
        <w:rPr>
          <w:color w:val="000000" w:themeColor="text1"/>
          <w:sz w:val="22"/>
          <w:szCs w:val="24"/>
        </w:rPr>
        <w:t xml:space="preserve">, TGW in der Branche als Partner </w:t>
      </w:r>
      <w:r w:rsidR="00D15855">
        <w:rPr>
          <w:color w:val="000000" w:themeColor="text1"/>
          <w:sz w:val="22"/>
          <w:szCs w:val="24"/>
        </w:rPr>
        <w:t>of Choice</w:t>
      </w:r>
      <w:bookmarkStart w:id="0" w:name="_GoBack"/>
      <w:bookmarkEnd w:id="0"/>
      <w:r w:rsidRPr="0017417D">
        <w:rPr>
          <w:color w:val="000000" w:themeColor="text1"/>
          <w:sz w:val="22"/>
          <w:szCs w:val="24"/>
        </w:rPr>
        <w:t xml:space="preserve"> aufzustellen“, so Chad Zollman, Chief Sales Officer TGW North America.</w:t>
      </w:r>
    </w:p>
    <w:p w:rsidR="001E3254" w:rsidRPr="0017417D" w:rsidRDefault="001E3254" w:rsidP="00172F82">
      <w:pPr>
        <w:spacing w:line="360" w:lineRule="auto"/>
        <w:ind w:right="1695"/>
        <w:rPr>
          <w:color w:val="000000" w:themeColor="text1"/>
          <w:sz w:val="22"/>
          <w:szCs w:val="24"/>
        </w:rPr>
      </w:pPr>
    </w:p>
    <w:p w:rsidR="00B51F11" w:rsidRPr="0017417D" w:rsidRDefault="00D656AB" w:rsidP="00172F82">
      <w:pPr>
        <w:spacing w:line="360" w:lineRule="auto"/>
        <w:ind w:right="1695"/>
        <w:rPr>
          <w:color w:val="000000" w:themeColor="text1"/>
          <w:sz w:val="22"/>
          <w:szCs w:val="24"/>
        </w:rPr>
      </w:pPr>
      <w:r w:rsidRPr="0017417D">
        <w:rPr>
          <w:color w:val="000000" w:themeColor="text1"/>
          <w:sz w:val="22"/>
          <w:szCs w:val="24"/>
        </w:rPr>
        <w:t xml:space="preserve">Wolf wechselt zu TGW von Plascore Inc. Zeeland, wo er als Geschäftsbereichsleiter tätig war. Davor hatte er bereits Führungspositionen bei Dematic und Amstore inne. Wolf besitzt einen Masterabschluss in Betriebswirtschaft von der Grand Valley State University. </w:t>
      </w:r>
    </w:p>
    <w:p w:rsidR="001B5728" w:rsidRPr="0017417D" w:rsidRDefault="001B5728" w:rsidP="00172F82">
      <w:pPr>
        <w:spacing w:line="360" w:lineRule="auto"/>
        <w:ind w:right="1695"/>
        <w:rPr>
          <w:color w:val="000000" w:themeColor="text1"/>
          <w:sz w:val="22"/>
          <w:szCs w:val="24"/>
        </w:rPr>
      </w:pPr>
    </w:p>
    <w:p w:rsidR="002C3574" w:rsidRPr="0017417D" w:rsidRDefault="002C3574" w:rsidP="00172F82">
      <w:pPr>
        <w:spacing w:line="360" w:lineRule="auto"/>
        <w:ind w:right="1695"/>
        <w:rPr>
          <w:color w:val="000000" w:themeColor="text1"/>
          <w:sz w:val="22"/>
          <w:szCs w:val="24"/>
        </w:rPr>
      </w:pPr>
    </w:p>
    <w:p w:rsidR="00570302" w:rsidRPr="0017417D" w:rsidRDefault="00570302" w:rsidP="00172F82">
      <w:pPr>
        <w:spacing w:line="360" w:lineRule="auto"/>
        <w:ind w:right="1695"/>
        <w:rPr>
          <w:color w:val="000000" w:themeColor="text1"/>
          <w:sz w:val="22"/>
          <w:szCs w:val="24"/>
        </w:rPr>
      </w:pPr>
    </w:p>
    <w:p w:rsidR="00172F82" w:rsidRPr="0017417D" w:rsidRDefault="00172F82" w:rsidP="002C3574">
      <w:pPr>
        <w:spacing w:line="360" w:lineRule="auto"/>
        <w:ind w:right="1693"/>
        <w:rPr>
          <w:color w:val="000000" w:themeColor="text1"/>
          <w:sz w:val="22"/>
          <w:szCs w:val="24"/>
        </w:rPr>
      </w:pPr>
    </w:p>
    <w:p w:rsidR="00172F82" w:rsidRPr="0017417D" w:rsidRDefault="00172F82" w:rsidP="002C3574">
      <w:pPr>
        <w:spacing w:line="360" w:lineRule="auto"/>
        <w:ind w:right="1693"/>
        <w:rPr>
          <w:color w:val="000000" w:themeColor="text1"/>
          <w:sz w:val="22"/>
          <w:szCs w:val="24"/>
        </w:rPr>
      </w:pPr>
    </w:p>
    <w:p w:rsidR="00172F82" w:rsidRPr="0017417D" w:rsidRDefault="00172F82" w:rsidP="002C3574">
      <w:pPr>
        <w:spacing w:line="360" w:lineRule="auto"/>
        <w:ind w:right="1693"/>
        <w:rPr>
          <w:color w:val="000000" w:themeColor="text1"/>
          <w:sz w:val="22"/>
          <w:szCs w:val="24"/>
        </w:rPr>
      </w:pPr>
    </w:p>
    <w:p w:rsidR="00172F82" w:rsidRPr="0017417D" w:rsidRDefault="00172F82" w:rsidP="002C3574">
      <w:pPr>
        <w:spacing w:line="360" w:lineRule="auto"/>
        <w:ind w:right="1693"/>
        <w:rPr>
          <w:color w:val="000000" w:themeColor="text1"/>
          <w:sz w:val="22"/>
          <w:szCs w:val="24"/>
        </w:rPr>
      </w:pPr>
    </w:p>
    <w:p w:rsidR="002C3574" w:rsidRPr="0017417D" w:rsidRDefault="00D15855" w:rsidP="002C3574">
      <w:pPr>
        <w:spacing w:line="360" w:lineRule="auto"/>
        <w:ind w:right="1693"/>
        <w:rPr>
          <w:lang w:val="en-US"/>
        </w:rPr>
      </w:pPr>
      <w:hyperlink r:id="rId8" w:history="1">
        <w:r w:rsidR="002D1248" w:rsidRPr="0017417D">
          <w:rPr>
            <w:rStyle w:val="Hyperlink"/>
            <w:lang w:val="en-US"/>
          </w:rPr>
          <w:t>www.tgw-group.com</w:t>
        </w:r>
      </w:hyperlink>
    </w:p>
    <w:p w:rsidR="002C3574" w:rsidRPr="0017417D" w:rsidRDefault="002C3574" w:rsidP="002C3574">
      <w:pPr>
        <w:spacing w:line="240" w:lineRule="auto"/>
        <w:ind w:right="1693"/>
        <w:rPr>
          <w:rStyle w:val="Hyperlink"/>
          <w:b/>
          <w:color w:val="auto"/>
          <w:u w:val="none"/>
          <w:lang w:val="en-US"/>
        </w:rPr>
      </w:pPr>
    </w:p>
    <w:p w:rsidR="002C3574" w:rsidRPr="0017417D" w:rsidRDefault="002C3574" w:rsidP="002C3574">
      <w:pPr>
        <w:spacing w:line="240" w:lineRule="auto"/>
        <w:ind w:right="1693"/>
        <w:rPr>
          <w:rStyle w:val="Hyperlink"/>
          <w:b/>
          <w:color w:val="auto"/>
          <w:u w:val="none"/>
          <w:lang w:val="en-US"/>
        </w:rPr>
      </w:pPr>
      <w:proofErr w:type="spellStart"/>
      <w:r w:rsidRPr="0017417D">
        <w:rPr>
          <w:rStyle w:val="Hyperlink"/>
          <w:b/>
          <w:color w:val="auto"/>
          <w:u w:val="none"/>
          <w:lang w:val="en-US"/>
        </w:rPr>
        <w:t>Über</w:t>
      </w:r>
      <w:proofErr w:type="spellEnd"/>
      <w:r w:rsidRPr="0017417D">
        <w:rPr>
          <w:rStyle w:val="Hyperlink"/>
          <w:b/>
          <w:color w:val="auto"/>
          <w:u w:val="none"/>
          <w:lang w:val="en-US"/>
        </w:rPr>
        <w:t xml:space="preserve"> die TGW Logistics Group:</w:t>
      </w:r>
    </w:p>
    <w:p w:rsidR="002C3574" w:rsidRPr="0017417D" w:rsidRDefault="002C3574" w:rsidP="002C3574">
      <w:pPr>
        <w:spacing w:line="240" w:lineRule="auto"/>
        <w:ind w:right="1693"/>
        <w:rPr>
          <w:rStyle w:val="Hyperlink"/>
          <w:color w:val="auto"/>
          <w:u w:val="none"/>
        </w:rPr>
      </w:pPr>
      <w:r w:rsidRPr="0017417D">
        <w:rPr>
          <w:rStyle w:val="Hyperlink"/>
          <w:color w:val="auto"/>
          <w:u w:val="none"/>
        </w:rPr>
        <w:t xml:space="preserve">TGW Logistics Group ist führender Systemintegrator von automatisierten Lagerlösungen. Seit über 50 Jahren übernimmt der Automatisierungsspezialist Planung, Produktion, Realisierung und Service von Fulfillment-Komplettlösungen für Kunden wie Urban Outfitters, Gap oder TVH. </w:t>
      </w:r>
    </w:p>
    <w:p w:rsidR="002C3574" w:rsidRPr="0017417D" w:rsidRDefault="002C3574" w:rsidP="002C3574">
      <w:pPr>
        <w:spacing w:line="240" w:lineRule="auto"/>
        <w:ind w:right="1693"/>
        <w:rPr>
          <w:rStyle w:val="Hyperlink"/>
          <w:color w:val="auto"/>
          <w:u w:val="none"/>
        </w:rPr>
      </w:pPr>
    </w:p>
    <w:p w:rsidR="002C3574" w:rsidRPr="0017417D" w:rsidRDefault="002C3574" w:rsidP="002C3574">
      <w:pPr>
        <w:spacing w:line="240" w:lineRule="auto"/>
        <w:ind w:right="1693"/>
        <w:rPr>
          <w:rStyle w:val="Hyperlink"/>
          <w:color w:val="auto"/>
          <w:u w:val="none"/>
        </w:rPr>
      </w:pPr>
      <w:r w:rsidRPr="0017417D">
        <w:rPr>
          <w:rStyle w:val="Hyperlink"/>
          <w:color w:val="auto"/>
          <w:u w:val="none"/>
        </w:rPr>
        <w:t>Die TGW Logistics Group hat Niederlassungen in den USA, Europa und China und beschäftigt weltweit mehr als 3.700 Mitarbeiter. Im Wirtschaftsjahr 2019/20 erzielte das Stiftungsunternehmen einen Gesamtumsatz von 960 Millionen US-Dollar.</w:t>
      </w:r>
    </w:p>
    <w:p w:rsidR="002C3574" w:rsidRPr="0017417D" w:rsidRDefault="002C3574" w:rsidP="002C3574">
      <w:pPr>
        <w:spacing w:line="240" w:lineRule="auto"/>
        <w:ind w:right="1693"/>
        <w:rPr>
          <w:rStyle w:val="Hyperlink"/>
          <w:color w:val="auto"/>
          <w:u w:val="none"/>
        </w:rPr>
      </w:pPr>
    </w:p>
    <w:p w:rsidR="002C3574" w:rsidRPr="0017417D" w:rsidRDefault="002C3574" w:rsidP="002C3574">
      <w:pPr>
        <w:spacing w:line="240" w:lineRule="auto"/>
        <w:ind w:right="1693"/>
        <w:rPr>
          <w:rStyle w:val="Hyperlink"/>
          <w:color w:val="auto"/>
          <w:u w:val="none"/>
        </w:rPr>
      </w:pPr>
    </w:p>
    <w:p w:rsidR="002C3574" w:rsidRPr="0017417D" w:rsidRDefault="002C3574" w:rsidP="002C3574">
      <w:pPr>
        <w:spacing w:line="240" w:lineRule="auto"/>
        <w:ind w:right="1693"/>
        <w:rPr>
          <w:rStyle w:val="Hyperlink"/>
          <w:color w:val="auto"/>
          <w:u w:val="none"/>
        </w:rPr>
      </w:pPr>
    </w:p>
    <w:p w:rsidR="002C3574" w:rsidRPr="0017417D" w:rsidRDefault="002C3574" w:rsidP="002C3574">
      <w:pPr>
        <w:spacing w:line="240" w:lineRule="auto"/>
        <w:ind w:right="1693"/>
        <w:rPr>
          <w:rStyle w:val="Hyperlink"/>
          <w:b/>
          <w:color w:val="auto"/>
          <w:u w:val="none"/>
        </w:rPr>
      </w:pPr>
      <w:r w:rsidRPr="0017417D">
        <w:rPr>
          <w:rStyle w:val="Hyperlink"/>
          <w:b/>
          <w:color w:val="auto"/>
          <w:u w:val="none"/>
        </w:rPr>
        <w:t>Bilder:</w:t>
      </w:r>
    </w:p>
    <w:p w:rsidR="002C3574" w:rsidRPr="0017417D" w:rsidRDefault="002C3574" w:rsidP="002C3574">
      <w:pPr>
        <w:spacing w:line="240" w:lineRule="auto"/>
        <w:ind w:right="1693"/>
        <w:rPr>
          <w:rStyle w:val="Hyperlink"/>
          <w:color w:val="auto"/>
          <w:u w:val="none"/>
        </w:rPr>
      </w:pPr>
      <w:r w:rsidRPr="0017417D">
        <w:rPr>
          <w:rStyle w:val="Hyperlink"/>
          <w:color w:val="auto"/>
          <w:u w:val="none"/>
        </w:rPr>
        <w:t>Abdruck mit Quellangabe und zu Presseberichten, die sich vorwiegend mit der TGW Logistics Group GmbH befassen, honorarfrei. Kein honorarfreier Abdruck für werbliche Zwecke.</w:t>
      </w:r>
    </w:p>
    <w:p w:rsidR="002C3574" w:rsidRPr="0017417D" w:rsidRDefault="002C3574" w:rsidP="002C3574">
      <w:pPr>
        <w:spacing w:line="240" w:lineRule="auto"/>
        <w:ind w:right="1693"/>
        <w:rPr>
          <w:rStyle w:val="Hyperlink"/>
          <w:color w:val="auto"/>
          <w:u w:val="none"/>
        </w:rPr>
      </w:pPr>
    </w:p>
    <w:p w:rsidR="002C3574" w:rsidRPr="0017417D" w:rsidRDefault="002C3574" w:rsidP="002C3574">
      <w:pPr>
        <w:spacing w:line="240" w:lineRule="auto"/>
        <w:ind w:right="1693"/>
        <w:rPr>
          <w:rStyle w:val="Hyperlink"/>
          <w:color w:val="auto"/>
          <w:u w:val="none"/>
        </w:rPr>
      </w:pPr>
    </w:p>
    <w:p w:rsidR="002C3574" w:rsidRPr="0017417D" w:rsidRDefault="002C3574" w:rsidP="002C3574">
      <w:pPr>
        <w:spacing w:line="240" w:lineRule="auto"/>
        <w:ind w:right="1693"/>
        <w:rPr>
          <w:rStyle w:val="Hyperlink"/>
          <w:b/>
          <w:color w:val="auto"/>
          <w:u w:val="none"/>
        </w:rPr>
      </w:pPr>
      <w:r w:rsidRPr="0017417D">
        <w:rPr>
          <w:rStyle w:val="Hyperlink"/>
          <w:b/>
          <w:color w:val="auto"/>
          <w:u w:val="none"/>
        </w:rPr>
        <w:t>Kontakt:</w:t>
      </w:r>
    </w:p>
    <w:p w:rsidR="002C3574" w:rsidRPr="0017417D" w:rsidRDefault="002C3574" w:rsidP="002C3574">
      <w:pPr>
        <w:spacing w:line="240" w:lineRule="auto"/>
        <w:ind w:right="1693"/>
        <w:rPr>
          <w:rStyle w:val="Hyperlink"/>
          <w:color w:val="auto"/>
          <w:u w:val="none"/>
        </w:rPr>
      </w:pPr>
      <w:r w:rsidRPr="0017417D">
        <w:rPr>
          <w:rStyle w:val="Hyperlink"/>
          <w:color w:val="auto"/>
          <w:u w:val="none"/>
        </w:rPr>
        <w:t>TGW Systems Inc.</w:t>
      </w:r>
    </w:p>
    <w:p w:rsidR="002C3574" w:rsidRPr="0017417D" w:rsidRDefault="002C3574" w:rsidP="002C3574">
      <w:pPr>
        <w:spacing w:line="240" w:lineRule="auto"/>
        <w:ind w:right="1693"/>
        <w:rPr>
          <w:rStyle w:val="Hyperlink"/>
          <w:color w:val="auto"/>
          <w:u w:val="none"/>
          <w:lang w:val="it-IT"/>
        </w:rPr>
      </w:pPr>
      <w:r w:rsidRPr="0017417D">
        <w:rPr>
          <w:rStyle w:val="Hyperlink"/>
          <w:color w:val="auto"/>
          <w:u w:val="none"/>
          <w:lang w:val="it-IT"/>
        </w:rPr>
        <w:t>3001 Orchard Vista Dr SE STE 300, Grand Rapids, MI 49546, USA</w:t>
      </w:r>
    </w:p>
    <w:p w:rsidR="002C3574" w:rsidRPr="0017417D" w:rsidRDefault="002C3574" w:rsidP="002C3574">
      <w:pPr>
        <w:spacing w:line="240" w:lineRule="auto"/>
        <w:ind w:right="1693"/>
        <w:rPr>
          <w:rStyle w:val="Hyperlink"/>
          <w:color w:val="auto"/>
          <w:u w:val="none"/>
          <w:lang w:val="en-US"/>
        </w:rPr>
      </w:pPr>
      <w:r w:rsidRPr="0017417D">
        <w:rPr>
          <w:rStyle w:val="Hyperlink"/>
          <w:color w:val="auto"/>
          <w:u w:val="none"/>
          <w:lang w:val="en-US"/>
        </w:rPr>
        <w:t>T: +1 616-970-7163</w:t>
      </w:r>
    </w:p>
    <w:p w:rsidR="002C3574" w:rsidRPr="0017417D" w:rsidRDefault="002C3574" w:rsidP="002C3574">
      <w:pPr>
        <w:spacing w:line="240" w:lineRule="auto"/>
        <w:ind w:right="1693"/>
        <w:rPr>
          <w:rStyle w:val="Hyperlink"/>
          <w:color w:val="auto"/>
          <w:u w:val="none"/>
          <w:lang w:val="en-US"/>
        </w:rPr>
      </w:pPr>
      <w:r w:rsidRPr="0017417D">
        <w:rPr>
          <w:rStyle w:val="Hyperlink"/>
          <w:color w:val="auto"/>
          <w:u w:val="none"/>
          <w:lang w:val="en-US"/>
        </w:rPr>
        <w:t>tgw@tgw-group.com</w:t>
      </w:r>
    </w:p>
    <w:p w:rsidR="002C3574" w:rsidRPr="0017417D" w:rsidRDefault="002C3574" w:rsidP="002C3574">
      <w:pPr>
        <w:spacing w:line="240" w:lineRule="auto"/>
        <w:ind w:right="1693"/>
        <w:rPr>
          <w:rStyle w:val="Hyperlink"/>
          <w:color w:val="auto"/>
          <w:u w:val="none"/>
          <w:lang w:val="en-US"/>
        </w:rPr>
      </w:pPr>
    </w:p>
    <w:p w:rsidR="002C3574" w:rsidRPr="0017417D" w:rsidRDefault="002C3574" w:rsidP="002C3574">
      <w:pPr>
        <w:spacing w:line="240" w:lineRule="auto"/>
        <w:ind w:right="1693"/>
        <w:rPr>
          <w:rStyle w:val="Hyperlink"/>
          <w:b/>
          <w:color w:val="auto"/>
          <w:u w:val="none"/>
          <w:lang w:val="en-US"/>
        </w:rPr>
      </w:pPr>
    </w:p>
    <w:p w:rsidR="002C3574" w:rsidRPr="0017417D" w:rsidRDefault="002C3574" w:rsidP="002C3574">
      <w:pPr>
        <w:spacing w:line="240" w:lineRule="auto"/>
        <w:ind w:right="1693"/>
        <w:rPr>
          <w:rStyle w:val="Hyperlink"/>
          <w:b/>
          <w:color w:val="auto"/>
          <w:u w:val="none"/>
          <w:lang w:val="en-US"/>
        </w:rPr>
      </w:pPr>
      <w:proofErr w:type="spellStart"/>
      <w:r w:rsidRPr="0017417D">
        <w:rPr>
          <w:rStyle w:val="Hyperlink"/>
          <w:b/>
          <w:color w:val="auto"/>
          <w:u w:val="none"/>
          <w:lang w:val="en-US"/>
        </w:rPr>
        <w:t>Pressekontakt</w:t>
      </w:r>
      <w:proofErr w:type="spellEnd"/>
      <w:r w:rsidRPr="0017417D">
        <w:rPr>
          <w:rStyle w:val="Hyperlink"/>
          <w:b/>
          <w:color w:val="auto"/>
          <w:u w:val="none"/>
          <w:lang w:val="en-US"/>
        </w:rPr>
        <w:t xml:space="preserve"> TGW North America:</w:t>
      </w:r>
    </w:p>
    <w:p w:rsidR="002C3574" w:rsidRPr="0017417D" w:rsidRDefault="002C3574" w:rsidP="002C3574">
      <w:pPr>
        <w:spacing w:line="240" w:lineRule="auto"/>
        <w:ind w:right="1693"/>
        <w:rPr>
          <w:rStyle w:val="Hyperlink"/>
          <w:color w:val="auto"/>
          <w:u w:val="none"/>
        </w:rPr>
      </w:pPr>
      <w:r w:rsidRPr="0017417D">
        <w:rPr>
          <w:rStyle w:val="Hyperlink"/>
          <w:color w:val="auto"/>
          <w:u w:val="none"/>
        </w:rPr>
        <w:t xml:space="preserve">Lisa Weilharter </w:t>
      </w:r>
    </w:p>
    <w:p w:rsidR="002C3574" w:rsidRPr="0017417D" w:rsidRDefault="00A53C76" w:rsidP="002C3574">
      <w:pPr>
        <w:spacing w:line="240" w:lineRule="auto"/>
        <w:ind w:right="1693"/>
        <w:rPr>
          <w:rStyle w:val="Hyperlink"/>
          <w:color w:val="auto"/>
          <w:u w:val="none"/>
        </w:rPr>
      </w:pPr>
      <w:r>
        <w:rPr>
          <w:rStyle w:val="Hyperlink"/>
          <w:color w:val="auto"/>
          <w:u w:val="none"/>
        </w:rPr>
        <w:t>Director of Marketing &amp; Business Development</w:t>
      </w:r>
    </w:p>
    <w:p w:rsidR="002C3574" w:rsidRPr="0017417D" w:rsidRDefault="002C3574" w:rsidP="002C3574">
      <w:pPr>
        <w:spacing w:line="240" w:lineRule="auto"/>
        <w:ind w:right="1693"/>
        <w:rPr>
          <w:rStyle w:val="Hyperlink"/>
          <w:color w:val="auto"/>
          <w:u w:val="none"/>
        </w:rPr>
      </w:pPr>
      <w:r w:rsidRPr="0017417D">
        <w:rPr>
          <w:rStyle w:val="Hyperlink"/>
          <w:color w:val="auto"/>
          <w:u w:val="none"/>
        </w:rPr>
        <w:t>T: +1 616-970-7163</w:t>
      </w:r>
    </w:p>
    <w:p w:rsidR="006C160E" w:rsidRPr="002C3574" w:rsidRDefault="002C3574" w:rsidP="005B5B26">
      <w:pPr>
        <w:spacing w:line="240" w:lineRule="auto"/>
        <w:ind w:right="1693"/>
        <w:rPr>
          <w:b/>
        </w:rPr>
      </w:pPr>
      <w:r w:rsidRPr="0017417D">
        <w:rPr>
          <w:rStyle w:val="Hyperlink"/>
          <w:color w:val="auto"/>
          <w:u w:val="none"/>
        </w:rPr>
        <w:t>lisa.weilharter@tgw-group.com</w:t>
      </w:r>
    </w:p>
    <w:sectPr w:rsidR="006C160E" w:rsidRPr="002C3574"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9A" w:rsidRDefault="002F609A" w:rsidP="00764006">
      <w:pPr>
        <w:spacing w:line="240" w:lineRule="auto"/>
      </w:pPr>
      <w:r>
        <w:separator/>
      </w:r>
    </w:p>
  </w:endnote>
  <w:endnote w:type="continuationSeparator" w:id="0">
    <w:p w:rsidR="002F609A" w:rsidRDefault="002F609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jc w:val="left"/>
            <w:rPr>
              <w:sz w:val="16"/>
              <w:szCs w:val="16"/>
            </w:rPr>
          </w:pPr>
          <w:r>
            <w:rPr>
              <w:sz w:val="16"/>
              <w:szCs w:val="16"/>
            </w:rPr>
            <w:t>TGW Logistics Group GmbH</w:t>
          </w:r>
        </w:p>
      </w:tc>
      <w:tc>
        <w:tcPr>
          <w:tcW w:w="283" w:type="dxa"/>
          <w:tcBorders>
            <w:right w:val="single" w:sz="12" w:space="0" w:color="C00418" w:themeColor="accent1"/>
          </w:tcBorders>
        </w:tcPr>
        <w:p w:rsidR="000B65C7" w:rsidRPr="00C424EA" w:rsidRDefault="000B65C7" w:rsidP="00C424EA">
          <w:pPr>
            <w:pStyle w:val="Footer"/>
            <w:rPr>
              <w:sz w:val="16"/>
              <w:szCs w:val="16"/>
            </w:rPr>
          </w:pPr>
        </w:p>
      </w:tc>
      <w:tc>
        <w:tcPr>
          <w:tcW w:w="283" w:type="dxa"/>
          <w:tcBorders>
            <w:left w:val="single" w:sz="12" w:space="0" w:color="C00418" w:themeColor="accent1"/>
          </w:tcBorders>
        </w:tcPr>
        <w:p w:rsidR="000B65C7" w:rsidRPr="00C424EA" w:rsidRDefault="000B65C7" w:rsidP="00C424EA">
          <w:pPr>
            <w:pStyle w:val="Footer"/>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D15855">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D15855">
            <w:rPr>
              <w:noProof/>
              <w:sz w:val="16"/>
              <w:szCs w:val="16"/>
            </w:rPr>
            <w:t>2</w:t>
          </w:r>
          <w:r>
            <w:fldChar w:fldCharType="end"/>
          </w:r>
        </w:p>
      </w:tc>
    </w:tr>
  </w:tbl>
  <w:p w:rsidR="001F2A46" w:rsidRPr="000B65C7" w:rsidRDefault="001F2A46"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9A" w:rsidRDefault="002F609A" w:rsidP="00764006">
      <w:pPr>
        <w:spacing w:line="240" w:lineRule="auto"/>
      </w:pPr>
      <w:r>
        <w:separator/>
      </w:r>
    </w:p>
  </w:footnote>
  <w:footnote w:type="continuationSeparator" w:id="0">
    <w:p w:rsidR="002F609A" w:rsidRDefault="002F609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ED" w:rsidRDefault="00EC7CED" w:rsidP="00EC7CED">
    <w:pPr>
      <w:pStyle w:val="Header"/>
      <w:jc w:val="left"/>
      <w:rPr>
        <w:color w:val="C00418" w:themeColor="accent1"/>
        <w:sz w:val="44"/>
      </w:rPr>
    </w:pPr>
  </w:p>
  <w:p w:rsidR="00585363" w:rsidRDefault="00585363" w:rsidP="00EC7CED">
    <w:pPr>
      <w:pStyle w:val="Header"/>
      <w:jc w:val="left"/>
    </w:pPr>
    <w:r>
      <w:rPr>
        <w:noProof/>
        <w:lang w:val="en-US" w:eastAsia="en-US"/>
      </w:rPr>
      <w:drawing>
        <wp:anchor distT="0" distB="0" distL="114300" distR="114300" simplePos="0" relativeHeight="251660288" behindDoc="0" locked="0" layoutInCell="1" allowOverlap="1" wp14:anchorId="2632CCAF" wp14:editId="05E3198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color w:val="C00418" w:themeColor="accent1"/>
        <w:sz w:val="44"/>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9732B72"/>
    <w:multiLevelType w:val="hybridMultilevel"/>
    <w:tmpl w:val="B958D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337B333E"/>
    <w:multiLevelType w:val="hybridMultilevel"/>
    <w:tmpl w:val="A6B852DE"/>
    <w:lvl w:ilvl="0" w:tplc="88CA190C">
      <w:start w:val="1"/>
      <w:numFmt w:val="bullet"/>
      <w:pStyle w:val="Listenebene1mitEinzug"/>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40147DC6"/>
    <w:multiLevelType w:val="hybridMultilevel"/>
    <w:tmpl w:val="F38A7AEC"/>
    <w:lvl w:ilvl="0" w:tplc="4C0E3AAC">
      <w:start w:val="1"/>
      <w:numFmt w:val="bullet"/>
      <w:pStyle w:val="Listenebene2mitEinzug"/>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D240436"/>
    <w:multiLevelType w:val="hybridMultilevel"/>
    <w:tmpl w:val="B31CC2A0"/>
    <w:lvl w:ilvl="0" w:tplc="F6ACC3FE">
      <w:start w:val="1"/>
      <w:numFmt w:val="bullet"/>
      <w:pStyle w:val="Listenebene3mitEinzug"/>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ED"/>
    <w:rsid w:val="00005F2B"/>
    <w:rsid w:val="00015103"/>
    <w:rsid w:val="00017E6B"/>
    <w:rsid w:val="00045F47"/>
    <w:rsid w:val="000852FA"/>
    <w:rsid w:val="000B3670"/>
    <w:rsid w:val="000B65C7"/>
    <w:rsid w:val="000C38EE"/>
    <w:rsid w:val="000F7849"/>
    <w:rsid w:val="001124BA"/>
    <w:rsid w:val="001135AB"/>
    <w:rsid w:val="001203B4"/>
    <w:rsid w:val="00151450"/>
    <w:rsid w:val="0016733B"/>
    <w:rsid w:val="00172F82"/>
    <w:rsid w:val="0017417D"/>
    <w:rsid w:val="00196D5E"/>
    <w:rsid w:val="001A6E46"/>
    <w:rsid w:val="001B06AB"/>
    <w:rsid w:val="001B2FE0"/>
    <w:rsid w:val="001B5728"/>
    <w:rsid w:val="001C1838"/>
    <w:rsid w:val="001E3254"/>
    <w:rsid w:val="001E4EA5"/>
    <w:rsid w:val="001F2A46"/>
    <w:rsid w:val="001F56DB"/>
    <w:rsid w:val="00205949"/>
    <w:rsid w:val="00211538"/>
    <w:rsid w:val="0026487A"/>
    <w:rsid w:val="0027633B"/>
    <w:rsid w:val="002C053C"/>
    <w:rsid w:val="002C3574"/>
    <w:rsid w:val="002D1248"/>
    <w:rsid w:val="002F609A"/>
    <w:rsid w:val="00353A88"/>
    <w:rsid w:val="00364147"/>
    <w:rsid w:val="00367F43"/>
    <w:rsid w:val="00377F06"/>
    <w:rsid w:val="003941A1"/>
    <w:rsid w:val="003C1094"/>
    <w:rsid w:val="003D27F8"/>
    <w:rsid w:val="003E19C4"/>
    <w:rsid w:val="004022C2"/>
    <w:rsid w:val="00427466"/>
    <w:rsid w:val="004563CA"/>
    <w:rsid w:val="00456A9F"/>
    <w:rsid w:val="004832B0"/>
    <w:rsid w:val="0050536C"/>
    <w:rsid w:val="005227E5"/>
    <w:rsid w:val="00536FA1"/>
    <w:rsid w:val="00570302"/>
    <w:rsid w:val="00585363"/>
    <w:rsid w:val="005B4CE9"/>
    <w:rsid w:val="005B5B26"/>
    <w:rsid w:val="005B61C9"/>
    <w:rsid w:val="005B7DA6"/>
    <w:rsid w:val="005D71EC"/>
    <w:rsid w:val="005E5D66"/>
    <w:rsid w:val="0064131D"/>
    <w:rsid w:val="00665EEE"/>
    <w:rsid w:val="00676996"/>
    <w:rsid w:val="00677B13"/>
    <w:rsid w:val="006C160E"/>
    <w:rsid w:val="006C187A"/>
    <w:rsid w:val="006D42EC"/>
    <w:rsid w:val="00701DDE"/>
    <w:rsid w:val="00722F26"/>
    <w:rsid w:val="00723042"/>
    <w:rsid w:val="007344D8"/>
    <w:rsid w:val="007502BB"/>
    <w:rsid w:val="00760A2F"/>
    <w:rsid w:val="00764006"/>
    <w:rsid w:val="007B594E"/>
    <w:rsid w:val="007D0E42"/>
    <w:rsid w:val="007F0400"/>
    <w:rsid w:val="0080061B"/>
    <w:rsid w:val="00812A0F"/>
    <w:rsid w:val="00812E4D"/>
    <w:rsid w:val="00821633"/>
    <w:rsid w:val="0082184B"/>
    <w:rsid w:val="00821B99"/>
    <w:rsid w:val="00824706"/>
    <w:rsid w:val="00860E96"/>
    <w:rsid w:val="00896C15"/>
    <w:rsid w:val="008C4309"/>
    <w:rsid w:val="008C5496"/>
    <w:rsid w:val="008C62E5"/>
    <w:rsid w:val="008E06A8"/>
    <w:rsid w:val="008F2C49"/>
    <w:rsid w:val="008F6756"/>
    <w:rsid w:val="009078C5"/>
    <w:rsid w:val="009114BB"/>
    <w:rsid w:val="009668E1"/>
    <w:rsid w:val="0098058A"/>
    <w:rsid w:val="009A0524"/>
    <w:rsid w:val="009A5752"/>
    <w:rsid w:val="009C12DD"/>
    <w:rsid w:val="009D1BC4"/>
    <w:rsid w:val="00A2616F"/>
    <w:rsid w:val="00A43E71"/>
    <w:rsid w:val="00A47D56"/>
    <w:rsid w:val="00A510C0"/>
    <w:rsid w:val="00A53C76"/>
    <w:rsid w:val="00A57538"/>
    <w:rsid w:val="00AB08FB"/>
    <w:rsid w:val="00AB2B3A"/>
    <w:rsid w:val="00AD3796"/>
    <w:rsid w:val="00AF2210"/>
    <w:rsid w:val="00B03B65"/>
    <w:rsid w:val="00B06010"/>
    <w:rsid w:val="00B249DB"/>
    <w:rsid w:val="00B51F11"/>
    <w:rsid w:val="00B529B8"/>
    <w:rsid w:val="00B6590E"/>
    <w:rsid w:val="00C158ED"/>
    <w:rsid w:val="00C16447"/>
    <w:rsid w:val="00C22048"/>
    <w:rsid w:val="00C338EE"/>
    <w:rsid w:val="00C424EA"/>
    <w:rsid w:val="00CA0B53"/>
    <w:rsid w:val="00CC6DA6"/>
    <w:rsid w:val="00D15855"/>
    <w:rsid w:val="00D656AB"/>
    <w:rsid w:val="00D91C2A"/>
    <w:rsid w:val="00D92EC2"/>
    <w:rsid w:val="00DA7496"/>
    <w:rsid w:val="00DB5FB5"/>
    <w:rsid w:val="00DF270B"/>
    <w:rsid w:val="00DF36AC"/>
    <w:rsid w:val="00DF6D64"/>
    <w:rsid w:val="00E131D0"/>
    <w:rsid w:val="00E21D57"/>
    <w:rsid w:val="00E221B1"/>
    <w:rsid w:val="00E32F45"/>
    <w:rsid w:val="00E37FC2"/>
    <w:rsid w:val="00E52190"/>
    <w:rsid w:val="00E66E08"/>
    <w:rsid w:val="00E95B59"/>
    <w:rsid w:val="00EC7CED"/>
    <w:rsid w:val="00F02A2C"/>
    <w:rsid w:val="00F06DBA"/>
    <w:rsid w:val="00F359AC"/>
    <w:rsid w:val="00F96640"/>
    <w:rsid w:val="00FB0EAC"/>
    <w:rsid w:val="00FD25D7"/>
    <w:rsid w:val="00FF0CAB"/>
    <w:rsid w:val="00FF73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C0DC38"/>
  <w15:chartTrackingRefBased/>
  <w15:docId w15:val="{DFC53F0F-8CC7-4A6C-8E8F-83F838C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7A"/>
    <w:pPr>
      <w:spacing w:after="0" w:line="312" w:lineRule="auto"/>
      <w:jc w:val="both"/>
    </w:pPr>
    <w:rPr>
      <w:rFonts w:ascii="Arial" w:hAnsi="Arial"/>
      <w:sz w:val="20"/>
    </w:rPr>
  </w:style>
  <w:style w:type="paragraph" w:styleId="Heading1">
    <w:name w:val="heading 1"/>
    <w:basedOn w:val="Normal"/>
    <w:next w:val="TextmitEinzug"/>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TextmitEinzug"/>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TextmitEinzug"/>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TextmitEinzug"/>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mitEinzug">
    <w:name w:val="Text mit Einzug"/>
    <w:basedOn w:val="Normal"/>
    <w:link w:val="TextmitEinzugZchn"/>
    <w:qFormat/>
    <w:rsid w:val="006C187A"/>
    <w:pPr>
      <w:ind w:left="851"/>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mit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ind w:left="851"/>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mitEinzug"/>
    <w:link w:val="TitleChar"/>
    <w:uiPriority w:val="10"/>
    <w:qFormat/>
    <w:rsid w:val="00015103"/>
    <w:pPr>
      <w:spacing w:line="240" w:lineRule="auto"/>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mitEinzug">
    <w:name w:val="Listenebene 1 mit Einzug"/>
    <w:basedOn w:val="ListParagraph"/>
    <w:link w:val="Listenebene1mitEinzugZchn"/>
    <w:qFormat/>
    <w:rsid w:val="00FD25D7"/>
    <w:pPr>
      <w:numPr>
        <w:numId w:val="2"/>
      </w:numPr>
    </w:pPr>
  </w:style>
  <w:style w:type="paragraph" w:customStyle="1" w:styleId="Listenebene2mitEinzug">
    <w:name w:val="Listenebene 2 mit Einzug"/>
    <w:basedOn w:val="Listenebene1mitEinzug"/>
    <w:link w:val="Listenebene2mitEinzug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mitEinzugZchn">
    <w:name w:val="Listenebene 1 mit Einzug Zchn"/>
    <w:basedOn w:val="ListParagraphChar"/>
    <w:link w:val="Listenebene1mitEinzug"/>
    <w:rsid w:val="00FD25D7"/>
    <w:rPr>
      <w:rFonts w:ascii="Arial" w:hAnsi="Arial"/>
      <w:sz w:val="20"/>
    </w:rPr>
  </w:style>
  <w:style w:type="paragraph" w:customStyle="1" w:styleId="Listenebene3mitEinzug">
    <w:name w:val="Listenebene 3 mit Einzug"/>
    <w:basedOn w:val="Listenebene1mitEinzug"/>
    <w:link w:val="Listenebene3mitEinzugZchn"/>
    <w:qFormat/>
    <w:rsid w:val="00DF36AC"/>
    <w:pPr>
      <w:numPr>
        <w:numId w:val="4"/>
      </w:numPr>
    </w:pPr>
  </w:style>
  <w:style w:type="character" w:customStyle="1" w:styleId="Listenebene2mitEinzugZchn">
    <w:name w:val="Listenebene 2 mit Einzug Zchn"/>
    <w:basedOn w:val="Listenebene1mitEinzugZchn"/>
    <w:link w:val="Listenebene2mitEinzug"/>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mitEinzugZchn">
    <w:name w:val="Listenebene 3 mit Einzug Zchn"/>
    <w:basedOn w:val="Listenebene1mitEinzugZchn"/>
    <w:link w:val="Listenebene3mitEinzug"/>
    <w:rsid w:val="00377F06"/>
    <w:rPr>
      <w:rFonts w:ascii="Arial" w:hAnsi="Arial"/>
      <w:sz w:val="20"/>
    </w:rPr>
  </w:style>
  <w:style w:type="paragraph" w:styleId="TOC1">
    <w:name w:val="toc 1"/>
    <w:basedOn w:val="Normal"/>
    <w:next w:val="Normal"/>
    <w:autoRedefine/>
    <w:uiPriority w:val="39"/>
    <w:unhideWhenUsed/>
    <w:rsid w:val="00A510C0"/>
    <w:pPr>
      <w:spacing w:after="10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mitEinzug"/>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mitEinzugZchn">
    <w:name w:val="Text mit Einzug Zchn"/>
    <w:basedOn w:val="DefaultParagraphFont"/>
    <w:link w:val="TextmitEinzug"/>
    <w:rsid w:val="006C187A"/>
    <w:rPr>
      <w:rFonts w:ascii="Arial" w:hAnsi="Arial"/>
      <w:sz w:val="20"/>
    </w:rPr>
  </w:style>
  <w:style w:type="character" w:customStyle="1" w:styleId="HighlightsZchn">
    <w:name w:val="Highlights Zchn"/>
    <w:basedOn w:val="Listenebene3mitEinzug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mit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mit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mitEinzug"/>
    <w:link w:val="SeitenzahlenZchn"/>
    <w:rsid w:val="001F2A46"/>
    <w:pPr>
      <w:spacing w:line="240" w:lineRule="auto"/>
    </w:pPr>
    <w:rPr>
      <w:sz w:val="16"/>
    </w:rPr>
  </w:style>
  <w:style w:type="character" w:customStyle="1" w:styleId="SeitenzahlenZchn">
    <w:name w:val="Seitenzahlen Zchn"/>
    <w:basedOn w:val="Textmit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Listenebene1">
    <w:name w:val="Listenebene 1"/>
    <w:basedOn w:val="Listenebene1mitEinzug"/>
    <w:qFormat/>
    <w:rsid w:val="006C187A"/>
    <w:pPr>
      <w:ind w:left="357" w:hanging="357"/>
    </w:pPr>
  </w:style>
  <w:style w:type="paragraph" w:customStyle="1" w:styleId="Listenebene2">
    <w:name w:val="Listenebene 2"/>
    <w:basedOn w:val="Listenebene2mitEinzug"/>
    <w:qFormat/>
    <w:rsid w:val="006C187A"/>
    <w:pPr>
      <w:ind w:left="714" w:hanging="357"/>
    </w:pPr>
  </w:style>
  <w:style w:type="paragraph" w:customStyle="1" w:styleId="Listenebene3">
    <w:name w:val="Listenebene 3"/>
    <w:basedOn w:val="Listenebene3mitEinzug"/>
    <w:qFormat/>
    <w:rsid w:val="006C187A"/>
    <w:pPr>
      <w:ind w:left="1071" w:hanging="357"/>
    </w:pPr>
  </w:style>
  <w:style w:type="character" w:styleId="CommentReference">
    <w:name w:val="annotation reference"/>
    <w:basedOn w:val="DefaultParagraphFont"/>
    <w:uiPriority w:val="99"/>
    <w:semiHidden/>
    <w:unhideWhenUsed/>
    <w:rsid w:val="006C160E"/>
    <w:rPr>
      <w:sz w:val="16"/>
      <w:szCs w:val="16"/>
    </w:rPr>
  </w:style>
  <w:style w:type="paragraph" w:styleId="CommentText">
    <w:name w:val="annotation text"/>
    <w:basedOn w:val="Normal"/>
    <w:link w:val="CommentTextChar"/>
    <w:uiPriority w:val="99"/>
    <w:semiHidden/>
    <w:unhideWhenUsed/>
    <w:rsid w:val="006C160E"/>
    <w:pPr>
      <w:spacing w:line="240" w:lineRule="auto"/>
    </w:pPr>
    <w:rPr>
      <w:szCs w:val="20"/>
    </w:rPr>
  </w:style>
  <w:style w:type="character" w:customStyle="1" w:styleId="CommentTextChar">
    <w:name w:val="Comment Text Char"/>
    <w:basedOn w:val="DefaultParagraphFont"/>
    <w:link w:val="CommentText"/>
    <w:uiPriority w:val="99"/>
    <w:semiHidden/>
    <w:rsid w:val="006C16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160E"/>
    <w:rPr>
      <w:b/>
      <w:bCs/>
    </w:rPr>
  </w:style>
  <w:style w:type="character" w:customStyle="1" w:styleId="CommentSubjectChar">
    <w:name w:val="Comment Subject Char"/>
    <w:basedOn w:val="CommentTextChar"/>
    <w:link w:val="CommentSubject"/>
    <w:uiPriority w:val="99"/>
    <w:semiHidden/>
    <w:rsid w:val="006C160E"/>
    <w:rPr>
      <w:rFonts w:ascii="Arial" w:hAnsi="Arial"/>
      <w:b/>
      <w:bCs/>
      <w:sz w:val="20"/>
      <w:szCs w:val="20"/>
    </w:rPr>
  </w:style>
  <w:style w:type="paragraph" w:styleId="Revision">
    <w:name w:val="Revision"/>
    <w:hidden/>
    <w:uiPriority w:val="99"/>
    <w:semiHidden/>
    <w:rsid w:val="006C160E"/>
    <w:pPr>
      <w:spacing w:after="0" w:line="240" w:lineRule="auto"/>
    </w:pPr>
    <w:rPr>
      <w:rFonts w:ascii="Arial" w:hAnsi="Arial"/>
      <w:sz w:val="20"/>
    </w:rPr>
  </w:style>
  <w:style w:type="paragraph" w:styleId="NormalWeb">
    <w:name w:val="Normal (Web)"/>
    <w:basedOn w:val="Normal"/>
    <w:uiPriority w:val="99"/>
    <w:semiHidden/>
    <w:unhideWhenUsed/>
    <w:rsid w:val="00C338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3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43271">
      <w:bodyDiv w:val="1"/>
      <w:marLeft w:val="0"/>
      <w:marRight w:val="0"/>
      <w:marTop w:val="0"/>
      <w:marBottom w:val="0"/>
      <w:divBdr>
        <w:top w:val="none" w:sz="0" w:space="0" w:color="auto"/>
        <w:left w:val="none" w:sz="0" w:space="0" w:color="auto"/>
        <w:bottom w:val="none" w:sz="0" w:space="0" w:color="auto"/>
        <w:right w:val="none" w:sz="0" w:space="0" w:color="auto"/>
      </w:divBdr>
    </w:div>
    <w:div w:id="20124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l\AppData\Roaming\microsoft\templates\Document%20TGW%20Logistics%20Group%20(Word).dotx" TargetMode="External"/></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0C3B-D7FF-4F84-A200-7E91317F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TGW Logistics Group (Word).dotx</Template>
  <TotalTime>1</TotalTime>
  <Pages>2</Pages>
  <Words>350</Words>
  <Characters>2001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Weilharter Lisa</dc:creator>
  <cp:keywords/>
  <dc:description/>
  <cp:lastModifiedBy>Weilharter Lisa</cp:lastModifiedBy>
  <cp:revision>9</cp:revision>
  <cp:lastPrinted>2015-06-02T07:14:00Z</cp:lastPrinted>
  <dcterms:created xsi:type="dcterms:W3CDTF">2021-08-25T14:56:00Z</dcterms:created>
  <dcterms:modified xsi:type="dcterms:W3CDTF">2021-09-20T16:36:00Z</dcterms:modified>
</cp:coreProperties>
</file>