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B758B" w14:textId="77777777" w:rsidR="009652D8" w:rsidRPr="009652D8" w:rsidRDefault="009652D8" w:rsidP="009652D8">
      <w:pPr>
        <w:ind w:right="1835"/>
        <w:rPr>
          <w:rFonts w:cs="Arial"/>
          <w:lang w:val="en-GB"/>
        </w:rPr>
      </w:pPr>
      <w:r w:rsidRPr="009652D8">
        <w:rPr>
          <w:rFonts w:cs="Arial"/>
          <w:lang w:val="en-GB"/>
        </w:rPr>
        <w:t>FOR IMMEDIATE RELEASE</w:t>
      </w:r>
    </w:p>
    <w:p w14:paraId="75D92418" w14:textId="77777777" w:rsidR="009652D8" w:rsidRPr="009652D8" w:rsidRDefault="009652D8" w:rsidP="009652D8">
      <w:pPr>
        <w:ind w:right="1835"/>
        <w:rPr>
          <w:rFonts w:cs="Arial"/>
          <w:lang w:val="en-GB"/>
        </w:rPr>
      </w:pPr>
    </w:p>
    <w:p w14:paraId="264A9B51" w14:textId="78C70F5E" w:rsidR="009652D8" w:rsidRPr="00580412" w:rsidRDefault="009652D8" w:rsidP="009652D8">
      <w:pPr>
        <w:ind w:right="1835"/>
        <w:rPr>
          <w:rFonts w:cs="Arial"/>
          <w:b/>
          <w:sz w:val="28"/>
          <w:szCs w:val="36"/>
          <w:lang w:val="en-GB"/>
        </w:rPr>
      </w:pPr>
      <w:bookmarkStart w:id="0" w:name="_GoBack"/>
      <w:r w:rsidRPr="00580412">
        <w:rPr>
          <w:rFonts w:cs="Arial"/>
          <w:b/>
          <w:sz w:val="28"/>
          <w:szCs w:val="36"/>
          <w:lang w:val="en-GB"/>
        </w:rPr>
        <w:t xml:space="preserve">New at </w:t>
      </w:r>
      <w:proofErr w:type="spellStart"/>
      <w:r w:rsidRPr="00580412">
        <w:rPr>
          <w:rFonts w:cs="Arial"/>
          <w:b/>
          <w:sz w:val="28"/>
          <w:szCs w:val="36"/>
          <w:lang w:val="en-GB"/>
        </w:rPr>
        <w:t>ProMat</w:t>
      </w:r>
      <w:proofErr w:type="spellEnd"/>
      <w:r w:rsidRPr="00580412">
        <w:rPr>
          <w:rFonts w:cs="Arial"/>
          <w:b/>
          <w:sz w:val="28"/>
          <w:szCs w:val="36"/>
          <w:lang w:val="en-GB"/>
        </w:rPr>
        <w:t xml:space="preserve"> 2017: TGW showcases 360-degree logistics solutions, including FlashPick</w:t>
      </w:r>
      <w:r w:rsidRPr="00580412">
        <w:rPr>
          <w:rFonts w:cs="Arial"/>
          <w:b/>
          <w:sz w:val="28"/>
          <w:szCs w:val="36"/>
          <w:vertAlign w:val="superscript"/>
          <w:lang w:val="en-GB"/>
        </w:rPr>
        <w:t>®</w:t>
      </w:r>
      <w:r w:rsidRPr="00580412">
        <w:rPr>
          <w:rFonts w:cs="Arial"/>
          <w:b/>
          <w:sz w:val="28"/>
          <w:szCs w:val="36"/>
          <w:lang w:val="en-GB"/>
        </w:rPr>
        <w:t xml:space="preserve"> goods-to-person split case picking and Lifetime Services</w:t>
      </w:r>
    </w:p>
    <w:bookmarkEnd w:id="0"/>
    <w:p w14:paraId="173529CD" w14:textId="77777777" w:rsidR="009652D8" w:rsidRPr="009652D8" w:rsidRDefault="009652D8" w:rsidP="009652D8">
      <w:pPr>
        <w:ind w:right="1835"/>
        <w:rPr>
          <w:rFonts w:cs="Arial"/>
          <w:lang w:val="en-GB"/>
        </w:rPr>
      </w:pPr>
    </w:p>
    <w:p w14:paraId="6D9159DD" w14:textId="74B871AF" w:rsidR="009652D8" w:rsidRPr="009652D8" w:rsidRDefault="009652D8" w:rsidP="009652D8">
      <w:pPr>
        <w:ind w:right="1835"/>
        <w:rPr>
          <w:rFonts w:cs="Arial"/>
          <w:lang w:val="en-GB"/>
        </w:rPr>
      </w:pPr>
      <w:r w:rsidRPr="009652D8">
        <w:rPr>
          <w:rFonts w:cs="Arial"/>
          <w:lang w:val="en-GB"/>
        </w:rPr>
        <w:t xml:space="preserve">GRAND RAPIDS, MI (January 30, 2017) — </w:t>
      </w:r>
      <w:hyperlink r:id="rId9" w:history="1">
        <w:r w:rsidRPr="009652D8">
          <w:rPr>
            <w:rStyle w:val="Hyperlink"/>
            <w:rFonts w:cs="Arial"/>
            <w:lang w:val="en-GB"/>
          </w:rPr>
          <w:t>TGW Systems Inc.</w:t>
        </w:r>
      </w:hyperlink>
      <w:r w:rsidRPr="009652D8">
        <w:rPr>
          <w:rFonts w:cs="Arial"/>
          <w:lang w:val="en-GB"/>
        </w:rPr>
        <w:t xml:space="preserve"> will highlight its 360-degree logistics and material handling solutions at </w:t>
      </w:r>
      <w:hyperlink r:id="rId10" w:history="1">
        <w:proofErr w:type="spellStart"/>
        <w:r w:rsidRPr="009652D8">
          <w:rPr>
            <w:rStyle w:val="Hyperlink"/>
            <w:rFonts w:cs="Arial"/>
            <w:lang w:val="en-GB"/>
          </w:rPr>
          <w:t>ProMat</w:t>
        </w:r>
        <w:proofErr w:type="spellEnd"/>
        <w:r w:rsidRPr="009652D8">
          <w:rPr>
            <w:rStyle w:val="Hyperlink"/>
            <w:rFonts w:cs="Arial"/>
            <w:lang w:val="en-GB"/>
          </w:rPr>
          <w:t xml:space="preserve"> 2017</w:t>
        </w:r>
      </w:hyperlink>
      <w:r w:rsidRPr="009652D8">
        <w:rPr>
          <w:rFonts w:cs="Arial"/>
          <w:lang w:val="en-GB"/>
        </w:rPr>
        <w:t xml:space="preserve"> in Booth S645 at McCormick Place’s South Hall, April 3-6, 2017 in Chicago. Featured within the exhibit is the company’s new </w:t>
      </w:r>
      <w:hyperlink r:id="rId11" w:history="1">
        <w:r w:rsidRPr="009652D8">
          <w:rPr>
            <w:rStyle w:val="Hyperlink"/>
            <w:rFonts w:cs="Arial"/>
            <w:lang w:val="en-GB"/>
          </w:rPr>
          <w:t>FlashPick</w:t>
        </w:r>
      </w:hyperlink>
      <w:r w:rsidRPr="00D65D40">
        <w:rPr>
          <w:rStyle w:val="Hyperlink"/>
          <w:rFonts w:cs="Arial"/>
          <w:vertAlign w:val="superscript"/>
          <w:lang w:val="en-GB"/>
        </w:rPr>
        <w:t>®</w:t>
      </w:r>
      <w:r w:rsidRPr="009652D8">
        <w:rPr>
          <w:rFonts w:cs="Arial"/>
          <w:lang w:val="en-GB"/>
        </w:rPr>
        <w:t xml:space="preserve"> goods-to-person smart piece picking system that handles discrete picks of single items, as well as a full line-up of </w:t>
      </w:r>
      <w:r>
        <w:rPr>
          <w:rFonts w:cs="Arial"/>
          <w:lang w:val="en-GB"/>
        </w:rPr>
        <w:t>L</w:t>
      </w:r>
      <w:r w:rsidRPr="009652D8">
        <w:rPr>
          <w:rFonts w:cs="Arial"/>
          <w:lang w:val="en-GB"/>
        </w:rPr>
        <w:t xml:space="preserve">ifetime </w:t>
      </w:r>
      <w:r>
        <w:rPr>
          <w:rFonts w:cs="Arial"/>
          <w:lang w:val="en-GB"/>
        </w:rPr>
        <w:t>S</w:t>
      </w:r>
      <w:r w:rsidRPr="009652D8">
        <w:rPr>
          <w:rFonts w:cs="Arial"/>
          <w:lang w:val="en-GB"/>
        </w:rPr>
        <w:t>ervices and support.</w:t>
      </w:r>
    </w:p>
    <w:p w14:paraId="7C315C8E" w14:textId="77777777" w:rsidR="009652D8" w:rsidRPr="009652D8" w:rsidRDefault="009652D8" w:rsidP="009652D8">
      <w:pPr>
        <w:ind w:right="1835"/>
        <w:rPr>
          <w:rFonts w:cs="Arial"/>
          <w:lang w:val="en-GB"/>
        </w:rPr>
      </w:pPr>
    </w:p>
    <w:p w14:paraId="0CB8BBBC" w14:textId="65E4ADF1" w:rsidR="009652D8" w:rsidRPr="009652D8" w:rsidRDefault="009652D8" w:rsidP="009652D8">
      <w:pPr>
        <w:ind w:right="1835"/>
        <w:rPr>
          <w:rFonts w:cs="Arial"/>
          <w:lang w:val="en-GB"/>
        </w:rPr>
      </w:pPr>
      <w:r w:rsidRPr="009652D8">
        <w:rPr>
          <w:rFonts w:cs="Arial"/>
          <w:lang w:val="en-GB"/>
        </w:rPr>
        <w:t>Ideal for e-commerce and omni-channel retailers filling direct-to-consumer and business-to-business orders, the TGW FlashPick</w:t>
      </w:r>
      <w:r w:rsidRPr="00D65D40">
        <w:rPr>
          <w:rFonts w:cs="Arial"/>
          <w:vertAlign w:val="superscript"/>
          <w:lang w:val="en-GB"/>
        </w:rPr>
        <w:t>®</w:t>
      </w:r>
      <w:r w:rsidRPr="009652D8">
        <w:rPr>
          <w:rFonts w:cs="Arial"/>
          <w:lang w:val="en-GB"/>
        </w:rPr>
        <w:t xml:space="preserve"> system is modular, fast and flexible. For shorter lead times, it automates split case picking. Built on the intelligent </w:t>
      </w:r>
      <w:hyperlink r:id="rId12" w:history="1">
        <w:r w:rsidRPr="009652D8">
          <w:rPr>
            <w:rStyle w:val="Hyperlink"/>
            <w:rFonts w:cs="Arial"/>
            <w:lang w:val="en-GB"/>
          </w:rPr>
          <w:t>TGW Software Suite</w:t>
        </w:r>
      </w:hyperlink>
      <w:r w:rsidRPr="009652D8">
        <w:rPr>
          <w:rFonts w:cs="Arial"/>
          <w:lang w:val="en-GB"/>
        </w:rPr>
        <w:t xml:space="preserve"> that incorporates sophisticated algorithms to continuously prioritize orders based on configurable profiles, the FlashPick</w:t>
      </w:r>
      <w:r w:rsidRPr="00D65D40">
        <w:rPr>
          <w:rFonts w:cs="Arial"/>
          <w:vertAlign w:val="superscript"/>
          <w:lang w:val="en-GB"/>
        </w:rPr>
        <w:t>®</w:t>
      </w:r>
      <w:r w:rsidRPr="009652D8">
        <w:rPr>
          <w:rFonts w:cs="Arial"/>
          <w:lang w:val="en-GB"/>
        </w:rPr>
        <w:t xml:space="preserve"> system allows for later order cut off times and/or earlier deliveries. </w:t>
      </w:r>
    </w:p>
    <w:p w14:paraId="2606D06C" w14:textId="77777777" w:rsidR="009652D8" w:rsidRPr="009652D8" w:rsidRDefault="009652D8" w:rsidP="009652D8">
      <w:pPr>
        <w:ind w:right="1835"/>
        <w:rPr>
          <w:rFonts w:cs="Arial"/>
          <w:lang w:val="en-GB"/>
        </w:rPr>
      </w:pPr>
    </w:p>
    <w:p w14:paraId="6E7690C1" w14:textId="77777777" w:rsidR="009652D8" w:rsidRPr="009652D8" w:rsidRDefault="009652D8" w:rsidP="009652D8">
      <w:pPr>
        <w:ind w:right="1835"/>
        <w:rPr>
          <w:rFonts w:cs="Arial"/>
          <w:lang w:val="en-GB"/>
        </w:rPr>
      </w:pPr>
      <w:r w:rsidRPr="009652D8">
        <w:rPr>
          <w:rFonts w:cs="Arial"/>
          <w:lang w:val="en-GB"/>
        </w:rPr>
        <w:t>The system can be configured to interleave orders from different distribution channels while supporting the variable and frequently changing inventory assortments in industries such as food, apparel and general merchandise.</w:t>
      </w:r>
    </w:p>
    <w:p w14:paraId="559C2DEE" w14:textId="77777777" w:rsidR="009652D8" w:rsidRPr="009652D8" w:rsidRDefault="009652D8" w:rsidP="009652D8">
      <w:pPr>
        <w:ind w:right="1835"/>
        <w:rPr>
          <w:rFonts w:cs="Arial"/>
          <w:lang w:val="en-GB"/>
        </w:rPr>
      </w:pPr>
    </w:p>
    <w:p w14:paraId="639ADA00" w14:textId="62EE371D" w:rsidR="009652D8" w:rsidRPr="009652D8" w:rsidRDefault="009652D8" w:rsidP="009652D8">
      <w:pPr>
        <w:ind w:right="1835"/>
        <w:rPr>
          <w:rFonts w:cs="Arial"/>
          <w:lang w:val="en-GB"/>
        </w:rPr>
      </w:pPr>
      <w:r w:rsidRPr="009652D8">
        <w:rPr>
          <w:rFonts w:cs="Arial"/>
          <w:lang w:val="en-GB"/>
        </w:rPr>
        <w:t xml:space="preserve">“Finding and keeping qualified </w:t>
      </w:r>
      <w:proofErr w:type="spellStart"/>
      <w:r w:rsidRPr="009652D8">
        <w:rPr>
          <w:rFonts w:cs="Arial"/>
          <w:lang w:val="en-GB"/>
        </w:rPr>
        <w:t>labor</w:t>
      </w:r>
      <w:proofErr w:type="spellEnd"/>
      <w:r w:rsidRPr="009652D8">
        <w:rPr>
          <w:rFonts w:cs="Arial"/>
          <w:lang w:val="en-GB"/>
        </w:rPr>
        <w:t xml:space="preserve"> is an ongoing—and increasing—concern for most operations within the U.S.,” says Andy Lockhart, TGW Systems’</w:t>
      </w:r>
      <w:r>
        <w:rPr>
          <w:rFonts w:cs="Arial"/>
          <w:lang w:val="en-GB"/>
        </w:rPr>
        <w:t xml:space="preserve"> </w:t>
      </w:r>
      <w:r w:rsidRPr="009652D8">
        <w:rPr>
          <w:rFonts w:cs="Arial"/>
          <w:lang w:val="en-GB"/>
        </w:rPr>
        <w:t xml:space="preserve">Vice President Sales, Integrated Systems. “We look forward to showing </w:t>
      </w:r>
      <w:proofErr w:type="spellStart"/>
      <w:r w:rsidRPr="009652D8">
        <w:rPr>
          <w:rFonts w:cs="Arial"/>
          <w:lang w:val="en-GB"/>
        </w:rPr>
        <w:t>ProMat</w:t>
      </w:r>
      <w:proofErr w:type="spellEnd"/>
      <w:r w:rsidRPr="009652D8">
        <w:rPr>
          <w:rFonts w:cs="Arial"/>
          <w:lang w:val="en-GB"/>
        </w:rPr>
        <w:t xml:space="preserve"> 2017 attendees how FlashPick</w:t>
      </w:r>
      <w:r w:rsidRPr="00D65D40">
        <w:rPr>
          <w:rFonts w:cs="Arial"/>
          <w:vertAlign w:val="superscript"/>
          <w:lang w:val="en-GB"/>
        </w:rPr>
        <w:t>®</w:t>
      </w:r>
      <w:r w:rsidRPr="009652D8">
        <w:rPr>
          <w:rFonts w:cs="Arial"/>
          <w:lang w:val="en-GB"/>
        </w:rPr>
        <w:t xml:space="preserve"> addresses their </w:t>
      </w:r>
      <w:proofErr w:type="spellStart"/>
      <w:r w:rsidRPr="009652D8">
        <w:rPr>
          <w:rFonts w:cs="Arial"/>
          <w:lang w:val="en-GB"/>
        </w:rPr>
        <w:t>labor</w:t>
      </w:r>
      <w:proofErr w:type="spellEnd"/>
      <w:r w:rsidRPr="009652D8">
        <w:rPr>
          <w:rFonts w:cs="Arial"/>
          <w:lang w:val="en-GB"/>
        </w:rPr>
        <w:t xml:space="preserve"> issues by increasing operator productivity by as much as five times over manual split case picking. Further, moving to automated solutions like FlashPick</w:t>
      </w:r>
      <w:r w:rsidRPr="00D65D40">
        <w:rPr>
          <w:rFonts w:cs="Arial"/>
          <w:vertAlign w:val="superscript"/>
          <w:lang w:val="en-GB"/>
        </w:rPr>
        <w:t>®</w:t>
      </w:r>
      <w:r w:rsidRPr="009652D8">
        <w:rPr>
          <w:rFonts w:cs="Arial"/>
          <w:lang w:val="en-GB"/>
        </w:rPr>
        <w:t xml:space="preserve"> reduces required </w:t>
      </w:r>
      <w:proofErr w:type="spellStart"/>
      <w:r w:rsidRPr="009652D8">
        <w:rPr>
          <w:rFonts w:cs="Arial"/>
          <w:lang w:val="en-GB"/>
        </w:rPr>
        <w:t>labor</w:t>
      </w:r>
      <w:proofErr w:type="spellEnd"/>
      <w:r w:rsidRPr="009652D8">
        <w:rPr>
          <w:rFonts w:cs="Arial"/>
          <w:lang w:val="en-GB"/>
        </w:rPr>
        <w:t xml:space="preserve"> to a fraction of conventional alternatives for an exceptional return on investment.”</w:t>
      </w:r>
    </w:p>
    <w:p w14:paraId="46AA2A56" w14:textId="77777777" w:rsidR="009652D8" w:rsidRPr="009652D8" w:rsidRDefault="009652D8" w:rsidP="009652D8">
      <w:pPr>
        <w:ind w:right="1835"/>
        <w:rPr>
          <w:rFonts w:cs="Arial"/>
          <w:lang w:val="en-GB"/>
        </w:rPr>
      </w:pPr>
    </w:p>
    <w:p w14:paraId="3A53B786" w14:textId="77777777" w:rsidR="002C75A1" w:rsidRDefault="002C75A1" w:rsidP="009652D8">
      <w:pPr>
        <w:ind w:right="1835"/>
        <w:rPr>
          <w:rFonts w:cs="Arial"/>
          <w:lang w:val="en-GB"/>
        </w:rPr>
      </w:pPr>
    </w:p>
    <w:p w14:paraId="0926F425" w14:textId="77777777" w:rsidR="009652D8" w:rsidRDefault="009652D8" w:rsidP="009652D8">
      <w:pPr>
        <w:ind w:right="1835"/>
        <w:rPr>
          <w:rFonts w:cs="Arial"/>
        </w:rPr>
      </w:pPr>
      <w:r w:rsidRPr="009652D8">
        <w:rPr>
          <w:rFonts w:cs="Arial"/>
          <w:lang w:val="en-GB"/>
        </w:rPr>
        <w:t xml:space="preserve">The system delivers individual items—sequenced to match orders—directly to workers in a goods-to-person arrangement. It incorporates modular TGW components that can be configured horizontally or vertically to accommodate an existing building layout. </w:t>
      </w:r>
      <w:r>
        <w:rPr>
          <w:rFonts w:cs="Arial"/>
        </w:rPr>
        <w:t>Key smart modules include:</w:t>
      </w:r>
    </w:p>
    <w:p w14:paraId="3670ED2F" w14:textId="77777777" w:rsidR="009652D8" w:rsidRDefault="009652D8" w:rsidP="009652D8">
      <w:pPr>
        <w:ind w:right="1835"/>
        <w:rPr>
          <w:rFonts w:cs="Arial"/>
        </w:rPr>
      </w:pPr>
    </w:p>
    <w:p w14:paraId="2547F154" w14:textId="77777777" w:rsidR="009652D8" w:rsidRPr="009652D8" w:rsidRDefault="009652D8" w:rsidP="009652D8">
      <w:pPr>
        <w:pStyle w:val="Listenabsatz"/>
        <w:numPr>
          <w:ilvl w:val="0"/>
          <w:numId w:val="7"/>
        </w:numPr>
        <w:spacing w:line="240" w:lineRule="auto"/>
        <w:ind w:right="1835"/>
        <w:rPr>
          <w:rFonts w:cs="Arial"/>
          <w:lang w:val="en-GB"/>
        </w:rPr>
      </w:pPr>
      <w:r w:rsidRPr="009652D8">
        <w:rPr>
          <w:rFonts w:cs="Arial"/>
          <w:lang w:val="en-GB"/>
        </w:rPr>
        <w:t xml:space="preserve">High-performance </w:t>
      </w:r>
      <w:hyperlink r:id="rId13" w:history="1">
        <w:proofErr w:type="spellStart"/>
        <w:r w:rsidRPr="009652D8">
          <w:rPr>
            <w:rStyle w:val="Hyperlink"/>
            <w:rFonts w:cs="Arial"/>
            <w:lang w:val="en-GB"/>
          </w:rPr>
          <w:t>PickCenter</w:t>
        </w:r>
        <w:proofErr w:type="spellEnd"/>
      </w:hyperlink>
      <w:r w:rsidRPr="009652D8">
        <w:rPr>
          <w:rFonts w:cs="Arial"/>
          <w:lang w:val="en-GB"/>
        </w:rPr>
        <w:t xml:space="preserve"> goods-to-person workstations, engineered to optimize operator ergonomics and support faster order packing throughput.</w:t>
      </w:r>
    </w:p>
    <w:p w14:paraId="5401E168" w14:textId="056C5B22" w:rsidR="009652D8" w:rsidRPr="009652D8" w:rsidRDefault="009652D8" w:rsidP="009652D8">
      <w:pPr>
        <w:pStyle w:val="Listenabsatz"/>
        <w:numPr>
          <w:ilvl w:val="0"/>
          <w:numId w:val="7"/>
        </w:numPr>
        <w:spacing w:line="240" w:lineRule="auto"/>
        <w:ind w:right="1835"/>
        <w:rPr>
          <w:rFonts w:cs="Arial"/>
          <w:lang w:val="en-GB"/>
        </w:rPr>
      </w:pPr>
      <w:r w:rsidRPr="009652D8">
        <w:rPr>
          <w:rFonts w:cs="Arial"/>
          <w:lang w:val="en-GB"/>
        </w:rPr>
        <w:t xml:space="preserve">Energy-efficient and extendable </w:t>
      </w:r>
      <w:hyperlink r:id="rId14" w:history="1">
        <w:proofErr w:type="spellStart"/>
        <w:r w:rsidRPr="009652D8">
          <w:rPr>
            <w:rStyle w:val="Hyperlink"/>
            <w:rFonts w:cs="Arial"/>
            <w:lang w:val="en-GB"/>
          </w:rPr>
          <w:t>KingDrive</w:t>
        </w:r>
        <w:proofErr w:type="spellEnd"/>
      </w:hyperlink>
      <w:r w:rsidRPr="00D65D40">
        <w:rPr>
          <w:rStyle w:val="Hyperlink"/>
          <w:rFonts w:cs="Arial"/>
          <w:vertAlign w:val="superscript"/>
          <w:lang w:val="en-GB"/>
        </w:rPr>
        <w:t>®</w:t>
      </w:r>
      <w:r w:rsidRPr="009652D8">
        <w:rPr>
          <w:rFonts w:cs="Arial"/>
          <w:lang w:val="en-GB"/>
        </w:rPr>
        <w:t xml:space="preserve"> carton and tote conveyors with modular drive rollers for high-speed transport of goods up to 110 pounds (50 kilograms). </w:t>
      </w:r>
    </w:p>
    <w:p w14:paraId="67312DF8" w14:textId="77777777" w:rsidR="009652D8" w:rsidRPr="009652D8" w:rsidRDefault="009652D8" w:rsidP="009652D8">
      <w:pPr>
        <w:pStyle w:val="Listenabsatz"/>
        <w:numPr>
          <w:ilvl w:val="0"/>
          <w:numId w:val="7"/>
        </w:numPr>
        <w:spacing w:line="240" w:lineRule="auto"/>
        <w:ind w:right="1835"/>
        <w:rPr>
          <w:rFonts w:cs="Arial"/>
          <w:lang w:val="en-GB"/>
        </w:rPr>
      </w:pPr>
      <w:r w:rsidRPr="009652D8">
        <w:rPr>
          <w:rFonts w:cs="Arial"/>
          <w:lang w:val="en-GB"/>
        </w:rPr>
        <w:t xml:space="preserve">High-density storage of fast-moving, single pick items accessed by </w:t>
      </w:r>
      <w:hyperlink r:id="rId15" w:history="1">
        <w:r w:rsidRPr="009652D8">
          <w:rPr>
            <w:rStyle w:val="Hyperlink"/>
            <w:rFonts w:cs="Arial"/>
            <w:lang w:val="en-GB"/>
          </w:rPr>
          <w:t>Stingray Shuttles</w:t>
        </w:r>
      </w:hyperlink>
      <w:r w:rsidRPr="009652D8">
        <w:rPr>
          <w:rFonts w:cs="Arial"/>
          <w:lang w:val="en-GB"/>
        </w:rPr>
        <w:t xml:space="preserve"> operating on multiple levels at heights up to 82 feet (25 meters). </w:t>
      </w:r>
    </w:p>
    <w:p w14:paraId="64BD5F1B" w14:textId="77777777" w:rsidR="009652D8" w:rsidRPr="009652D8" w:rsidRDefault="009652D8" w:rsidP="009652D8">
      <w:pPr>
        <w:ind w:right="1835"/>
        <w:rPr>
          <w:rFonts w:cs="Arial"/>
          <w:lang w:val="en-GB"/>
        </w:rPr>
      </w:pPr>
    </w:p>
    <w:p w14:paraId="4FF66ABF" w14:textId="77777777" w:rsidR="009652D8" w:rsidRPr="009652D8" w:rsidRDefault="009652D8" w:rsidP="009652D8">
      <w:pPr>
        <w:ind w:right="1835"/>
        <w:rPr>
          <w:rFonts w:eastAsia="Times New Roman" w:cs="Arial"/>
          <w:shd w:val="clear" w:color="auto" w:fill="FFFFFF"/>
          <w:lang w:val="en-GB"/>
        </w:rPr>
      </w:pPr>
      <w:r w:rsidRPr="009652D8">
        <w:rPr>
          <w:rFonts w:cs="Arial"/>
          <w:lang w:val="en-GB"/>
        </w:rPr>
        <w:t xml:space="preserve">Also showcased at </w:t>
      </w:r>
      <w:proofErr w:type="spellStart"/>
      <w:r w:rsidRPr="009652D8">
        <w:rPr>
          <w:rFonts w:cs="Arial"/>
          <w:lang w:val="en-GB"/>
        </w:rPr>
        <w:t>ProMat</w:t>
      </w:r>
      <w:proofErr w:type="spellEnd"/>
      <w:r w:rsidRPr="009652D8">
        <w:rPr>
          <w:rFonts w:cs="Arial"/>
          <w:lang w:val="en-GB"/>
        </w:rPr>
        <w:t xml:space="preserve"> 2017 are TGW’s turnkey intralogistics services and solutions, designed to support users of the company’s automation across a broad range of industries, including e-commerce, omni-channel, general merchandise, grocery, apparel, manufacturing, distribution and more. Worldwide, the company provides </w:t>
      </w:r>
      <w:r w:rsidRPr="009652D8">
        <w:rPr>
          <w:rFonts w:eastAsia="Times New Roman" w:cs="Arial"/>
          <w:shd w:val="clear" w:color="auto" w:fill="FFFFFF"/>
          <w:lang w:val="en-GB"/>
        </w:rPr>
        <w:t>planning, design, installation and commissioning of mechanical equipment, controls, robotics and software, then backs them up with comprehensive lifetime services and support.</w:t>
      </w:r>
    </w:p>
    <w:p w14:paraId="3B69F65B" w14:textId="77777777" w:rsidR="009652D8" w:rsidRPr="009652D8" w:rsidRDefault="009652D8" w:rsidP="009652D8">
      <w:pPr>
        <w:ind w:right="1835"/>
        <w:rPr>
          <w:rFonts w:eastAsia="Times New Roman" w:cs="Arial"/>
          <w:shd w:val="clear" w:color="auto" w:fill="FFFFFF"/>
          <w:lang w:val="en-GB"/>
        </w:rPr>
      </w:pPr>
    </w:p>
    <w:p w14:paraId="6B1CDA25" w14:textId="77777777" w:rsidR="009652D8" w:rsidRPr="009652D8" w:rsidRDefault="009652D8" w:rsidP="009652D8">
      <w:pPr>
        <w:ind w:right="1835"/>
        <w:rPr>
          <w:rFonts w:cs="Arial"/>
          <w:lang w:val="en-GB"/>
        </w:rPr>
      </w:pPr>
      <w:r w:rsidRPr="009652D8">
        <w:rPr>
          <w:rFonts w:cs="Arial"/>
          <w:lang w:val="en-GB"/>
        </w:rPr>
        <w:t>“One of our newest service features includes on-site engineers equipped with augmented reality tools, including smart glasses, that enable them to connect remotely with service engineers,” notes Lockhart. With this technology, TGW can evaluate a live operation to make adjustments that improve handling processes for better throughput, and more quickly troubleshoot issues to minimize downtime.</w:t>
      </w:r>
    </w:p>
    <w:p w14:paraId="4CE9BC85" w14:textId="77777777" w:rsidR="009652D8" w:rsidRPr="009652D8" w:rsidRDefault="009652D8" w:rsidP="009652D8">
      <w:pPr>
        <w:ind w:right="1835"/>
        <w:rPr>
          <w:rFonts w:cs="Arial"/>
          <w:lang w:val="en-GB"/>
        </w:rPr>
      </w:pPr>
    </w:p>
    <w:p w14:paraId="3DF2168E" w14:textId="77777777" w:rsidR="009652D8" w:rsidRPr="009652D8" w:rsidRDefault="009652D8" w:rsidP="009652D8">
      <w:pPr>
        <w:ind w:right="1835"/>
        <w:rPr>
          <w:rFonts w:eastAsia="Times New Roman" w:cs="Arial"/>
          <w:szCs w:val="20"/>
          <w:lang w:val="en-GB"/>
        </w:rPr>
      </w:pPr>
      <w:r w:rsidRPr="009652D8">
        <w:rPr>
          <w:rFonts w:eastAsia="Times New Roman" w:cs="Arial"/>
          <w:shd w:val="clear" w:color="auto" w:fill="FFFFFF"/>
          <w:lang w:val="en-GB"/>
        </w:rPr>
        <w:t xml:space="preserve">“Companies that </w:t>
      </w:r>
      <w:r>
        <w:rPr>
          <w:rFonts w:cs="Arial"/>
          <w:szCs w:val="20"/>
          <w:lang w:val="en-GB"/>
        </w:rPr>
        <w:t>utilize TGW as</w:t>
      </w:r>
      <w:r w:rsidRPr="00BA0BD7">
        <w:rPr>
          <w:rFonts w:cs="Arial"/>
          <w:szCs w:val="20"/>
          <w:lang w:val="en-GB"/>
        </w:rPr>
        <w:t xml:space="preserve"> a one-stop solution </w:t>
      </w:r>
      <w:r>
        <w:rPr>
          <w:rFonts w:cs="Arial"/>
          <w:szCs w:val="20"/>
          <w:lang w:val="en-GB"/>
        </w:rPr>
        <w:t xml:space="preserve">benefit from </w:t>
      </w:r>
      <w:r w:rsidRPr="00BA0BD7">
        <w:rPr>
          <w:rFonts w:cs="Arial"/>
          <w:szCs w:val="20"/>
          <w:lang w:val="en-GB"/>
        </w:rPr>
        <w:t xml:space="preserve">low operating costs, </w:t>
      </w:r>
      <w:r>
        <w:rPr>
          <w:rFonts w:cs="Arial"/>
          <w:szCs w:val="20"/>
          <w:lang w:val="en-GB"/>
        </w:rPr>
        <w:t xml:space="preserve">ultimately </w:t>
      </w:r>
      <w:r w:rsidRPr="00BA0BD7">
        <w:rPr>
          <w:rFonts w:cs="Arial"/>
          <w:szCs w:val="20"/>
          <w:lang w:val="en-GB"/>
        </w:rPr>
        <w:t>resulting in savi</w:t>
      </w:r>
      <w:r>
        <w:rPr>
          <w:rFonts w:cs="Arial"/>
          <w:szCs w:val="20"/>
          <w:lang w:val="en-GB"/>
        </w:rPr>
        <w:t xml:space="preserve">ngs of up to 50% </w:t>
      </w:r>
      <w:r w:rsidRPr="00BA0BD7">
        <w:rPr>
          <w:rFonts w:cs="Arial"/>
          <w:szCs w:val="20"/>
          <w:lang w:val="en-GB"/>
        </w:rPr>
        <w:t>of the total cost of ownership</w:t>
      </w:r>
      <w:r>
        <w:rPr>
          <w:rFonts w:cs="Arial"/>
          <w:szCs w:val="20"/>
          <w:lang w:val="en-GB"/>
        </w:rPr>
        <w:t xml:space="preserve">,” he concludes. </w:t>
      </w:r>
    </w:p>
    <w:p w14:paraId="0B581011" w14:textId="77777777" w:rsidR="009652D8" w:rsidRPr="009652D8" w:rsidRDefault="009652D8" w:rsidP="009652D8">
      <w:pPr>
        <w:ind w:right="1835"/>
        <w:rPr>
          <w:rFonts w:cs="Arial"/>
          <w:lang w:val="en-GB"/>
        </w:rPr>
      </w:pPr>
    </w:p>
    <w:p w14:paraId="4C6D24C8" w14:textId="77777777" w:rsidR="009652D8" w:rsidRPr="009652D8" w:rsidRDefault="009652D8" w:rsidP="009652D8">
      <w:pPr>
        <w:ind w:right="1835"/>
        <w:rPr>
          <w:rFonts w:cs="Arial"/>
          <w:lang w:val="en-GB"/>
        </w:rPr>
      </w:pPr>
      <w:r w:rsidRPr="009652D8">
        <w:rPr>
          <w:rFonts w:cs="Arial"/>
          <w:lang w:val="en-GB"/>
        </w:rPr>
        <w:t xml:space="preserve">For more information, visit TGW at </w:t>
      </w:r>
      <w:proofErr w:type="spellStart"/>
      <w:r w:rsidRPr="009652D8">
        <w:rPr>
          <w:rFonts w:cs="Arial"/>
          <w:lang w:val="en-GB"/>
        </w:rPr>
        <w:t>ProMat</w:t>
      </w:r>
      <w:proofErr w:type="spellEnd"/>
      <w:r w:rsidRPr="009652D8">
        <w:rPr>
          <w:rFonts w:cs="Arial"/>
          <w:lang w:val="en-GB"/>
        </w:rPr>
        <w:t xml:space="preserve"> 2017 in Booth S645 at McCormick Place’s South Hall, or contact Lynn Metzger, Business Development Manager of TGW Systems Inc. at </w:t>
      </w:r>
      <w:hyperlink r:id="rId16" w:history="1">
        <w:r w:rsidRPr="009652D8">
          <w:rPr>
            <w:rStyle w:val="Hyperlink"/>
            <w:rFonts w:cs="Arial"/>
            <w:lang w:val="en-GB"/>
          </w:rPr>
          <w:t>lynn.metzger@tgw-group.com</w:t>
        </w:r>
      </w:hyperlink>
      <w:r w:rsidRPr="009652D8">
        <w:rPr>
          <w:rFonts w:cs="Arial"/>
          <w:lang w:val="en-GB"/>
        </w:rPr>
        <w:t xml:space="preserve"> or 231.798.4547.</w:t>
      </w:r>
    </w:p>
    <w:p w14:paraId="4191FC37" w14:textId="77777777" w:rsidR="00636E6E" w:rsidRPr="0067046F" w:rsidRDefault="00580412" w:rsidP="00636E6E">
      <w:pPr>
        <w:spacing w:before="120" w:after="240"/>
        <w:ind w:right="1835"/>
        <w:rPr>
          <w:lang w:val="en-GB"/>
        </w:rPr>
      </w:pPr>
      <w:hyperlink r:id="rId17" w:history="1">
        <w:r w:rsidR="00636E6E" w:rsidRPr="0067046F">
          <w:rPr>
            <w:rStyle w:val="Hyperlink"/>
            <w:lang w:val="en-GB"/>
          </w:rPr>
          <w:t>www.tgw-group.com</w:t>
        </w:r>
      </w:hyperlink>
    </w:p>
    <w:p w14:paraId="1228E6DF" w14:textId="77777777" w:rsidR="009652D8" w:rsidRPr="00636E6E" w:rsidRDefault="009652D8" w:rsidP="00D65D40">
      <w:pPr>
        <w:spacing w:before="120" w:after="240"/>
        <w:ind w:right="1837"/>
        <w:rPr>
          <w:rFonts w:cs="Arial"/>
          <w:szCs w:val="20"/>
          <w:lang w:val="en-GB"/>
        </w:rPr>
      </w:pPr>
    </w:p>
    <w:p w14:paraId="38B47189" w14:textId="77777777" w:rsidR="002C75A1" w:rsidRDefault="002C75A1" w:rsidP="009652D8">
      <w:pPr>
        <w:spacing w:before="240" w:after="120"/>
        <w:ind w:right="1835"/>
        <w:rPr>
          <w:b/>
          <w:lang w:val="en-GB"/>
        </w:rPr>
      </w:pPr>
    </w:p>
    <w:p w14:paraId="7D747726" w14:textId="77777777" w:rsidR="002C75A1" w:rsidRDefault="002C75A1" w:rsidP="009652D8">
      <w:pPr>
        <w:spacing w:before="240" w:after="120"/>
        <w:ind w:right="1835"/>
        <w:rPr>
          <w:b/>
          <w:lang w:val="en-GB"/>
        </w:rPr>
      </w:pPr>
    </w:p>
    <w:p w14:paraId="6E7D1C78" w14:textId="77777777" w:rsidR="00ED3142" w:rsidRPr="0067046F" w:rsidRDefault="00ED3142" w:rsidP="009652D8">
      <w:pPr>
        <w:spacing w:before="240" w:after="120"/>
        <w:ind w:right="1835"/>
        <w:rPr>
          <w:b/>
          <w:lang w:val="en-GB"/>
        </w:rPr>
      </w:pPr>
      <w:r w:rsidRPr="0067046F">
        <w:rPr>
          <w:b/>
          <w:lang w:val="en-GB"/>
        </w:rPr>
        <w:t>About TGW Logistics Group:</w:t>
      </w:r>
    </w:p>
    <w:p w14:paraId="50BA070D" w14:textId="77777777" w:rsidR="00ED3142" w:rsidRPr="0067046F" w:rsidRDefault="00ED3142" w:rsidP="009652D8">
      <w:pPr>
        <w:spacing w:before="240" w:after="120"/>
        <w:ind w:right="1835"/>
        <w:rPr>
          <w:lang w:val="en-GB"/>
        </w:rPr>
      </w:pPr>
      <w:r w:rsidRPr="0067046F">
        <w:rPr>
          <w:lang w:val="en-GB"/>
        </w:rPr>
        <w:lastRenderedPageBreak/>
        <w:t xml:space="preserve">TGW Logistics Group is a global leading systems provider of highly dynamic, automated and turn-key logistics solutions. Since 1969 the company has been implementing different internal logistics solutions, from small material handling applications to complex logistics centres. </w:t>
      </w:r>
    </w:p>
    <w:p w14:paraId="0BAD6773" w14:textId="0FA5C31E" w:rsidR="00ED3142" w:rsidRPr="0067046F" w:rsidRDefault="00A81890" w:rsidP="009652D8">
      <w:pPr>
        <w:spacing w:before="240" w:after="120"/>
        <w:ind w:right="1835"/>
        <w:rPr>
          <w:lang w:val="en-GB"/>
        </w:rPr>
      </w:pPr>
      <w:r>
        <w:rPr>
          <w:lang w:val="en-GB"/>
        </w:rPr>
        <w:t>With about 2,6</w:t>
      </w:r>
      <w:r w:rsidR="00ED3142" w:rsidRPr="0067046F">
        <w:rPr>
          <w:lang w:val="en-GB"/>
        </w:rPr>
        <w:t>00 employees worldwide by now, the Group implements logistics solutions for leading companies in various industries. In the business year 2015/16, the TGW Logistics Group generated sales revenues of 532 million Euros.</w:t>
      </w:r>
    </w:p>
    <w:p w14:paraId="71534DC1" w14:textId="77777777" w:rsidR="00ED3142" w:rsidRPr="0067046F" w:rsidRDefault="00ED3142" w:rsidP="009652D8">
      <w:pPr>
        <w:spacing w:before="240" w:after="120"/>
        <w:ind w:right="1835"/>
        <w:rPr>
          <w:b/>
          <w:lang w:val="en-GB"/>
        </w:rPr>
      </w:pPr>
      <w:r w:rsidRPr="0067046F">
        <w:rPr>
          <w:b/>
          <w:lang w:val="en-GB"/>
        </w:rPr>
        <w:t>Pictures:</w:t>
      </w:r>
    </w:p>
    <w:p w14:paraId="23DADC67" w14:textId="77777777" w:rsidR="00ED3142" w:rsidRPr="0067046F" w:rsidRDefault="00ED3142" w:rsidP="009652D8">
      <w:pPr>
        <w:spacing w:before="240" w:after="120"/>
        <w:ind w:right="1835"/>
        <w:rPr>
          <w:lang w:val="en-GB"/>
        </w:rPr>
      </w:pPr>
      <w:r w:rsidRPr="0067046F">
        <w:rPr>
          <w:lang w:val="en-GB"/>
        </w:rPr>
        <w:t>Reprint with reference to TGW Logistics Group GmbH free of charge. Reprint is not permitted for promotional purposes.</w:t>
      </w:r>
    </w:p>
    <w:p w14:paraId="1E46157D" w14:textId="77777777" w:rsidR="00FE2E8B" w:rsidRPr="0067046F" w:rsidRDefault="00FE2E8B" w:rsidP="009652D8">
      <w:pPr>
        <w:spacing w:before="240" w:after="120"/>
        <w:ind w:right="1835"/>
        <w:rPr>
          <w:lang w:val="en-GB"/>
        </w:rPr>
      </w:pPr>
    </w:p>
    <w:p w14:paraId="01B32D7D" w14:textId="77777777" w:rsidR="00ED3142" w:rsidRPr="0067046F" w:rsidRDefault="00ED3142" w:rsidP="009652D8">
      <w:pPr>
        <w:spacing w:line="240" w:lineRule="auto"/>
        <w:ind w:right="1835"/>
        <w:rPr>
          <w:b/>
          <w:lang w:val="en-GB"/>
        </w:rPr>
      </w:pPr>
      <w:r w:rsidRPr="0067046F">
        <w:rPr>
          <w:b/>
          <w:lang w:val="en-GB"/>
        </w:rPr>
        <w:t>Contact:</w:t>
      </w:r>
    </w:p>
    <w:p w14:paraId="51E4B60D" w14:textId="63C98D2D" w:rsidR="00ED3142" w:rsidRPr="0067046F" w:rsidRDefault="00ED3142" w:rsidP="009652D8">
      <w:pPr>
        <w:spacing w:line="240" w:lineRule="auto"/>
        <w:ind w:right="1835"/>
        <w:rPr>
          <w:lang w:val="en-GB"/>
        </w:rPr>
      </w:pPr>
      <w:r w:rsidRPr="0067046F">
        <w:rPr>
          <w:lang w:val="en-GB"/>
        </w:rPr>
        <w:t xml:space="preserve">TGW </w:t>
      </w:r>
      <w:r w:rsidR="00636E6E">
        <w:rPr>
          <w:lang w:val="en-GB"/>
        </w:rPr>
        <w:t>Systems Inc.</w:t>
      </w:r>
    </w:p>
    <w:p w14:paraId="4E28FFEB" w14:textId="4639D6CE" w:rsidR="00ED3142" w:rsidRDefault="00636E6E" w:rsidP="009652D8">
      <w:pPr>
        <w:spacing w:line="240" w:lineRule="auto"/>
        <w:ind w:right="1835"/>
        <w:rPr>
          <w:lang w:val="en-GB"/>
        </w:rPr>
      </w:pPr>
      <w:r>
        <w:rPr>
          <w:lang w:val="en-GB"/>
        </w:rPr>
        <w:t>6870 Grand Haven Road</w:t>
      </w:r>
    </w:p>
    <w:p w14:paraId="34828523" w14:textId="08EBDF47" w:rsidR="00636E6E" w:rsidRDefault="00636E6E" w:rsidP="009652D8">
      <w:pPr>
        <w:spacing w:line="240" w:lineRule="auto"/>
        <w:ind w:right="1835"/>
        <w:rPr>
          <w:lang w:val="en-GB"/>
        </w:rPr>
      </w:pPr>
      <w:r>
        <w:rPr>
          <w:lang w:val="en-GB"/>
        </w:rPr>
        <w:t>Spring Lake MI 49456-9652</w:t>
      </w:r>
    </w:p>
    <w:p w14:paraId="72C4F4AF" w14:textId="5BE16A74" w:rsidR="00636E6E" w:rsidRPr="0067046F" w:rsidRDefault="00636E6E" w:rsidP="009652D8">
      <w:pPr>
        <w:spacing w:line="240" w:lineRule="auto"/>
        <w:ind w:right="1835"/>
        <w:rPr>
          <w:lang w:val="en-GB"/>
        </w:rPr>
      </w:pPr>
      <w:r>
        <w:rPr>
          <w:lang w:val="en-GB"/>
        </w:rPr>
        <w:t>United States</w:t>
      </w:r>
    </w:p>
    <w:p w14:paraId="15EEBA22" w14:textId="7A1B415C" w:rsidR="00ED3142" w:rsidRPr="0067046F" w:rsidRDefault="00636E6E" w:rsidP="009652D8">
      <w:pPr>
        <w:spacing w:line="240" w:lineRule="auto"/>
        <w:ind w:right="1835"/>
        <w:rPr>
          <w:lang w:val="en-GB"/>
        </w:rPr>
      </w:pPr>
      <w:r>
        <w:rPr>
          <w:lang w:val="en-GB"/>
        </w:rPr>
        <w:t>Phone</w:t>
      </w:r>
      <w:r w:rsidR="00ED3142" w:rsidRPr="0067046F">
        <w:rPr>
          <w:lang w:val="en-GB"/>
        </w:rPr>
        <w:t xml:space="preserve">: </w:t>
      </w:r>
      <w:r>
        <w:rPr>
          <w:lang w:val="en-GB"/>
        </w:rPr>
        <w:t>+1.231.798.4547</w:t>
      </w:r>
    </w:p>
    <w:p w14:paraId="55AFB0AD" w14:textId="6B1A584C" w:rsidR="00ED3142" w:rsidRDefault="00ED3142" w:rsidP="00D65D40">
      <w:pPr>
        <w:spacing w:line="240" w:lineRule="auto"/>
        <w:ind w:right="1837"/>
      </w:pPr>
      <w:r w:rsidRPr="0067046F">
        <w:rPr>
          <w:lang w:val="en-GB"/>
        </w:rPr>
        <w:t xml:space="preserve">e-mail: </w:t>
      </w:r>
      <w:hyperlink r:id="rId18" w:history="1">
        <w:r w:rsidR="00636E6E" w:rsidRPr="00D65D40">
          <w:rPr>
            <w:rStyle w:val="Hyperlink"/>
            <w:lang w:val="en-GB"/>
          </w:rPr>
          <w:t>usinfo@tgw-group.com</w:t>
        </w:r>
      </w:hyperlink>
    </w:p>
    <w:p w14:paraId="52E0FA53" w14:textId="77777777" w:rsidR="00D65D40" w:rsidRDefault="00D65D40" w:rsidP="00D65D40">
      <w:pPr>
        <w:spacing w:line="240" w:lineRule="auto"/>
        <w:ind w:right="1837"/>
        <w:rPr>
          <w:lang w:val="en-GB"/>
        </w:rPr>
      </w:pPr>
    </w:p>
    <w:p w14:paraId="6CBA4269" w14:textId="40929813" w:rsidR="00D65D40" w:rsidRPr="009652D8" w:rsidRDefault="00636E6E" w:rsidP="00D65D40">
      <w:pPr>
        <w:spacing w:line="240" w:lineRule="auto"/>
        <w:ind w:right="1837"/>
        <w:rPr>
          <w:rFonts w:cs="Arial"/>
          <w:lang w:val="en-GB"/>
        </w:rPr>
      </w:pPr>
      <w:r w:rsidRPr="009652D8">
        <w:rPr>
          <w:rFonts w:cs="Arial"/>
          <w:lang w:val="en-GB"/>
        </w:rPr>
        <w:t>Lynn Metzger</w:t>
      </w:r>
    </w:p>
    <w:p w14:paraId="7F6EFA83" w14:textId="77777777" w:rsidR="00636E6E" w:rsidRPr="009652D8" w:rsidRDefault="00636E6E" w:rsidP="00D65D40">
      <w:pPr>
        <w:spacing w:line="240" w:lineRule="auto"/>
        <w:ind w:right="1837"/>
        <w:rPr>
          <w:rFonts w:cs="Arial"/>
          <w:lang w:val="en-GB"/>
        </w:rPr>
      </w:pPr>
      <w:r w:rsidRPr="009652D8">
        <w:rPr>
          <w:rFonts w:cs="Arial"/>
          <w:lang w:val="en-GB"/>
        </w:rPr>
        <w:t>Business Development Manager</w:t>
      </w:r>
    </w:p>
    <w:p w14:paraId="5F8D6495" w14:textId="77777777" w:rsidR="00636E6E" w:rsidRPr="009652D8" w:rsidRDefault="00636E6E" w:rsidP="00D65D40">
      <w:pPr>
        <w:spacing w:line="240" w:lineRule="auto"/>
        <w:ind w:right="1837"/>
        <w:rPr>
          <w:rFonts w:cs="Arial"/>
          <w:lang w:val="en-GB"/>
        </w:rPr>
      </w:pPr>
      <w:r w:rsidRPr="009652D8">
        <w:rPr>
          <w:rFonts w:cs="Arial"/>
          <w:lang w:val="en-GB"/>
        </w:rPr>
        <w:t>TGW Systems Inc.</w:t>
      </w:r>
    </w:p>
    <w:p w14:paraId="4E587EAC" w14:textId="77777777" w:rsidR="00636E6E" w:rsidRPr="009652D8" w:rsidRDefault="00636E6E" w:rsidP="00D65D40">
      <w:pPr>
        <w:spacing w:line="240" w:lineRule="auto"/>
        <w:ind w:right="1837"/>
        <w:rPr>
          <w:rFonts w:cs="Arial"/>
          <w:b/>
          <w:color w:val="FF0000"/>
          <w:lang w:val="en-GB"/>
        </w:rPr>
      </w:pPr>
      <w:proofErr w:type="spellStart"/>
      <w:r w:rsidRPr="009652D8">
        <w:rPr>
          <w:rFonts w:cs="Arial"/>
          <w:b/>
          <w:color w:val="FF0000"/>
          <w:lang w:val="en-GB"/>
        </w:rPr>
        <w:t>ProMat</w:t>
      </w:r>
      <w:proofErr w:type="spellEnd"/>
      <w:r w:rsidRPr="009652D8">
        <w:rPr>
          <w:rFonts w:cs="Arial"/>
          <w:b/>
          <w:color w:val="FF0000"/>
          <w:lang w:val="en-GB"/>
        </w:rPr>
        <w:t xml:space="preserve"> 2017 | Booth S645</w:t>
      </w:r>
    </w:p>
    <w:p w14:paraId="34005E75" w14:textId="77777777" w:rsidR="00636E6E" w:rsidRPr="0067046F" w:rsidRDefault="00580412" w:rsidP="00D65D40">
      <w:pPr>
        <w:spacing w:line="240" w:lineRule="auto"/>
        <w:ind w:right="1837"/>
        <w:rPr>
          <w:lang w:val="en-GB"/>
        </w:rPr>
      </w:pPr>
      <w:hyperlink r:id="rId19" w:history="1">
        <w:r w:rsidR="00636E6E" w:rsidRPr="00D65D40">
          <w:rPr>
            <w:rStyle w:val="Hyperlink"/>
            <w:rFonts w:cs="Arial"/>
            <w:lang w:val="en-GB"/>
          </w:rPr>
          <w:t>lynn.metzger@tgw-group.com</w:t>
        </w:r>
      </w:hyperlink>
    </w:p>
    <w:p w14:paraId="130E7C59" w14:textId="77777777" w:rsidR="00636E6E" w:rsidRDefault="00636E6E" w:rsidP="009652D8">
      <w:pPr>
        <w:spacing w:line="240" w:lineRule="auto"/>
        <w:ind w:right="1835"/>
        <w:rPr>
          <w:lang w:val="en-GB"/>
        </w:rPr>
      </w:pPr>
    </w:p>
    <w:p w14:paraId="14284873" w14:textId="77777777" w:rsidR="00636E6E" w:rsidRPr="0067046F" w:rsidRDefault="00636E6E" w:rsidP="009652D8">
      <w:pPr>
        <w:spacing w:line="240" w:lineRule="auto"/>
        <w:ind w:right="1835"/>
        <w:rPr>
          <w:lang w:val="en-GB"/>
        </w:rPr>
      </w:pPr>
    </w:p>
    <w:p w14:paraId="5019B5F0" w14:textId="77777777" w:rsidR="00ED3142" w:rsidRPr="0067046F" w:rsidRDefault="00ED3142" w:rsidP="009652D8">
      <w:pPr>
        <w:spacing w:line="240" w:lineRule="auto"/>
        <w:ind w:right="1835"/>
        <w:rPr>
          <w:b/>
          <w:lang w:val="en-GB"/>
        </w:rPr>
      </w:pPr>
      <w:r w:rsidRPr="0067046F">
        <w:rPr>
          <w:b/>
          <w:lang w:val="en-GB"/>
        </w:rPr>
        <w:t>Press contact:</w:t>
      </w:r>
    </w:p>
    <w:p w14:paraId="056590E8" w14:textId="78A88EA6" w:rsidR="00ED3142" w:rsidRPr="0067046F" w:rsidRDefault="00D70202" w:rsidP="009652D8">
      <w:pPr>
        <w:spacing w:line="240" w:lineRule="auto"/>
        <w:ind w:right="1835"/>
        <w:rPr>
          <w:lang w:val="en-GB"/>
        </w:rPr>
      </w:pPr>
      <w:r>
        <w:rPr>
          <w:lang w:val="en-GB"/>
        </w:rPr>
        <w:t>Martin Kirchmayr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D3142" w:rsidRPr="0067046F">
        <w:rPr>
          <w:lang w:val="en-GB"/>
        </w:rPr>
        <w:t>Daniela Nowak</w:t>
      </w:r>
    </w:p>
    <w:p w14:paraId="2474CA28" w14:textId="77777777" w:rsidR="00ED3142" w:rsidRPr="0067046F" w:rsidRDefault="00ED3142" w:rsidP="009652D8">
      <w:pPr>
        <w:spacing w:line="240" w:lineRule="auto"/>
        <w:ind w:right="1835"/>
        <w:rPr>
          <w:lang w:val="en-GB"/>
        </w:rPr>
      </w:pPr>
      <w:r w:rsidRPr="0067046F">
        <w:rPr>
          <w:lang w:val="en-GB"/>
        </w:rPr>
        <w:t>Marketing &amp; Communication Manager</w:t>
      </w:r>
      <w:r w:rsidRPr="0067046F">
        <w:rPr>
          <w:lang w:val="en-GB"/>
        </w:rPr>
        <w:tab/>
        <w:t xml:space="preserve">    </w:t>
      </w:r>
      <w:r w:rsidRPr="0067046F">
        <w:rPr>
          <w:lang w:val="en-GB"/>
        </w:rPr>
        <w:tab/>
        <w:t>Marketing &amp; Communication Specialist</w:t>
      </w:r>
    </w:p>
    <w:p w14:paraId="2F7C2B03" w14:textId="58A8B196" w:rsidR="00ED3142" w:rsidRPr="0067046F" w:rsidRDefault="00D70202" w:rsidP="009652D8">
      <w:pPr>
        <w:tabs>
          <w:tab w:val="left" w:pos="4253"/>
        </w:tabs>
        <w:spacing w:line="240" w:lineRule="auto"/>
        <w:ind w:right="1835"/>
        <w:rPr>
          <w:lang w:val="en-GB"/>
        </w:rPr>
      </w:pPr>
      <w:r>
        <w:rPr>
          <w:lang w:val="en-GB"/>
        </w:rPr>
        <w:t>T: +43.7242.486-1382</w:t>
      </w:r>
      <w:r>
        <w:rPr>
          <w:lang w:val="en-GB"/>
        </w:rPr>
        <w:tab/>
      </w:r>
      <w:r w:rsidR="00ED3142" w:rsidRPr="0067046F">
        <w:rPr>
          <w:lang w:val="en-GB"/>
        </w:rPr>
        <w:t>T: +43.7242.486-1059</w:t>
      </w:r>
    </w:p>
    <w:p w14:paraId="498ADAB2" w14:textId="77777777" w:rsidR="00ED3142" w:rsidRPr="0067046F" w:rsidRDefault="00ED3142" w:rsidP="009652D8">
      <w:pPr>
        <w:spacing w:line="240" w:lineRule="auto"/>
        <w:ind w:right="1835"/>
        <w:rPr>
          <w:lang w:val="en-GB"/>
        </w:rPr>
      </w:pPr>
      <w:r w:rsidRPr="0067046F">
        <w:rPr>
          <w:lang w:val="en-GB"/>
        </w:rPr>
        <w:t>M: +43.664.8187423</w:t>
      </w:r>
    </w:p>
    <w:p w14:paraId="6EF4B8E0" w14:textId="5F111583" w:rsidR="00FE44DF" w:rsidRDefault="00ED3142" w:rsidP="009652D8">
      <w:pPr>
        <w:spacing w:line="240" w:lineRule="auto"/>
        <w:ind w:right="1835"/>
        <w:rPr>
          <w:lang w:val="en-GB"/>
        </w:rPr>
      </w:pPr>
      <w:r w:rsidRPr="0067046F">
        <w:rPr>
          <w:lang w:val="en-GB"/>
        </w:rPr>
        <w:t>martin.kirchmayr@tgw-group.com</w:t>
      </w:r>
      <w:r w:rsidRPr="0067046F">
        <w:rPr>
          <w:lang w:val="en-GB"/>
        </w:rPr>
        <w:tab/>
      </w:r>
      <w:r w:rsidRPr="0067046F">
        <w:rPr>
          <w:lang w:val="en-GB"/>
        </w:rPr>
        <w:tab/>
      </w:r>
      <w:hyperlink r:id="rId20" w:history="1">
        <w:r w:rsidR="009652D8" w:rsidRPr="00AD0D3B">
          <w:rPr>
            <w:rStyle w:val="Hyperlink"/>
            <w:lang w:val="en-GB"/>
          </w:rPr>
          <w:t>daniela.nowak@tgw-group.com</w:t>
        </w:r>
      </w:hyperlink>
    </w:p>
    <w:p w14:paraId="63962F9F" w14:textId="77777777" w:rsidR="009652D8" w:rsidRDefault="009652D8" w:rsidP="009652D8">
      <w:pPr>
        <w:spacing w:line="240" w:lineRule="auto"/>
        <w:ind w:right="1835"/>
        <w:rPr>
          <w:lang w:val="en-GB"/>
        </w:rPr>
      </w:pPr>
    </w:p>
    <w:p w14:paraId="2D7332FC" w14:textId="77777777" w:rsidR="009652D8" w:rsidRDefault="009652D8" w:rsidP="009652D8">
      <w:pPr>
        <w:spacing w:line="240" w:lineRule="auto"/>
        <w:ind w:right="1835"/>
        <w:rPr>
          <w:lang w:val="en-GB"/>
        </w:rPr>
      </w:pPr>
    </w:p>
    <w:p w14:paraId="060F9656" w14:textId="77777777" w:rsidR="009652D8" w:rsidRPr="00AC7F3E" w:rsidRDefault="009652D8" w:rsidP="009652D8">
      <w:pPr>
        <w:ind w:right="1835"/>
        <w:rPr>
          <w:rFonts w:cs="Arial"/>
        </w:rPr>
      </w:pPr>
    </w:p>
    <w:p w14:paraId="3777B2B5" w14:textId="62332B71" w:rsidR="009652D8" w:rsidRPr="0067046F" w:rsidRDefault="009652D8" w:rsidP="009652D8">
      <w:pPr>
        <w:spacing w:line="240" w:lineRule="auto"/>
        <w:ind w:right="1835"/>
        <w:rPr>
          <w:lang w:val="en-GB"/>
        </w:rPr>
      </w:pPr>
    </w:p>
    <w:sectPr w:rsidR="009652D8" w:rsidRPr="0067046F" w:rsidSect="00193DF6">
      <w:headerReference w:type="default" r:id="rId21"/>
      <w:footerReference w:type="default" r:id="rId22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ED0F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AC428" w14:textId="77777777" w:rsidR="003B0DEC" w:rsidRDefault="003B0DEC" w:rsidP="00764006">
      <w:pPr>
        <w:spacing w:line="240" w:lineRule="auto"/>
      </w:pPr>
      <w:r>
        <w:separator/>
      </w:r>
    </w:p>
  </w:endnote>
  <w:endnote w:type="continuationSeparator" w:id="0">
    <w:p w14:paraId="75A94D28" w14:textId="77777777" w:rsidR="003B0DEC" w:rsidRDefault="003B0DE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14:paraId="6624F29C" w14:textId="77777777" w:rsidTr="00C15D91">
      <w:tc>
        <w:tcPr>
          <w:tcW w:w="6474" w:type="dxa"/>
        </w:tcPr>
        <w:p w14:paraId="2B05B73E" w14:textId="77777777"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553945A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26EF778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61887F8" w14:textId="69B061BE" w:rsidR="007D0E42" w:rsidRPr="00252CD7" w:rsidRDefault="00C15D91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80412" w:rsidRPr="00580412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</w:t>
          </w:r>
          <w:fldSimple w:instr=" NUMPAGES   \* MERGEFORMAT ">
            <w:r w:rsidR="00580412" w:rsidRPr="00580412">
              <w:rPr>
                <w:noProof/>
                <w:sz w:val="16"/>
              </w:rPr>
              <w:t>3</w:t>
            </w:r>
          </w:fldSimple>
        </w:p>
      </w:tc>
    </w:tr>
  </w:tbl>
  <w:p w14:paraId="327C2962" w14:textId="77777777"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78D15" w14:textId="77777777" w:rsidR="003B0DEC" w:rsidRDefault="003B0DEC" w:rsidP="00764006">
      <w:pPr>
        <w:spacing w:line="240" w:lineRule="auto"/>
      </w:pPr>
      <w:r>
        <w:separator/>
      </w:r>
    </w:p>
  </w:footnote>
  <w:footnote w:type="continuationSeparator" w:id="0">
    <w:p w14:paraId="2CFB71FF" w14:textId="77777777" w:rsidR="003B0DEC" w:rsidRDefault="003B0DE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BD697" w14:textId="77777777" w:rsidR="003A2448" w:rsidRDefault="003A2448" w:rsidP="00764006">
    <w:pPr>
      <w:pStyle w:val="Kopfzeile"/>
      <w:jc w:val="right"/>
    </w:pPr>
    <w:r>
      <w:br/>
    </w:r>
  </w:p>
  <w:p w14:paraId="39F41A20" w14:textId="2240A2E7" w:rsidR="00764006" w:rsidRPr="00C15D91" w:rsidRDefault="00764006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6179A756" wp14:editId="131581B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0225">
      <w:t>TGW @ Pro</w:t>
    </w:r>
    <w:r>
      <w:t>MAT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44C"/>
    <w:multiLevelType w:val="hybridMultilevel"/>
    <w:tmpl w:val="8464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chmayr Martin">
    <w15:presenceInfo w15:providerId="AD" w15:userId="S-1-5-21-2559878301-2761995165-1220816646-25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303FD"/>
    <w:rsid w:val="0006348C"/>
    <w:rsid w:val="00064DC5"/>
    <w:rsid w:val="000A0230"/>
    <w:rsid w:val="000A490F"/>
    <w:rsid w:val="000E286C"/>
    <w:rsid w:val="000F7C7A"/>
    <w:rsid w:val="000F7D85"/>
    <w:rsid w:val="00102B91"/>
    <w:rsid w:val="00152BD4"/>
    <w:rsid w:val="0017018E"/>
    <w:rsid w:val="00181531"/>
    <w:rsid w:val="00183096"/>
    <w:rsid w:val="00193DF6"/>
    <w:rsid w:val="001A6670"/>
    <w:rsid w:val="001E7058"/>
    <w:rsid w:val="001F5208"/>
    <w:rsid w:val="00222B47"/>
    <w:rsid w:val="00252CD7"/>
    <w:rsid w:val="0026487A"/>
    <w:rsid w:val="00277AF6"/>
    <w:rsid w:val="00292EE3"/>
    <w:rsid w:val="002B70FC"/>
    <w:rsid w:val="002C3AE4"/>
    <w:rsid w:val="002C75A1"/>
    <w:rsid w:val="002E621E"/>
    <w:rsid w:val="00356DAA"/>
    <w:rsid w:val="003572A1"/>
    <w:rsid w:val="003A2448"/>
    <w:rsid w:val="003A5294"/>
    <w:rsid w:val="003B0DEC"/>
    <w:rsid w:val="003B6B43"/>
    <w:rsid w:val="003E39D6"/>
    <w:rsid w:val="00450B34"/>
    <w:rsid w:val="00452B1B"/>
    <w:rsid w:val="00454D03"/>
    <w:rsid w:val="00460E17"/>
    <w:rsid w:val="004700C3"/>
    <w:rsid w:val="00470B0F"/>
    <w:rsid w:val="004723D9"/>
    <w:rsid w:val="004B32AF"/>
    <w:rsid w:val="004F72B7"/>
    <w:rsid w:val="005219FF"/>
    <w:rsid w:val="005278C0"/>
    <w:rsid w:val="00532EC1"/>
    <w:rsid w:val="00552AF7"/>
    <w:rsid w:val="00561079"/>
    <w:rsid w:val="00580412"/>
    <w:rsid w:val="005A79BA"/>
    <w:rsid w:val="005C1621"/>
    <w:rsid w:val="00600225"/>
    <w:rsid w:val="0060432C"/>
    <w:rsid w:val="006118EE"/>
    <w:rsid w:val="006225BA"/>
    <w:rsid w:val="00625B24"/>
    <w:rsid w:val="00636E6E"/>
    <w:rsid w:val="0067046F"/>
    <w:rsid w:val="006C7F31"/>
    <w:rsid w:val="006E786A"/>
    <w:rsid w:val="007502BB"/>
    <w:rsid w:val="00764006"/>
    <w:rsid w:val="0079683C"/>
    <w:rsid w:val="007B5207"/>
    <w:rsid w:val="007D0E42"/>
    <w:rsid w:val="007E33BD"/>
    <w:rsid w:val="007F47DB"/>
    <w:rsid w:val="008439CD"/>
    <w:rsid w:val="00865F37"/>
    <w:rsid w:val="00880D92"/>
    <w:rsid w:val="008C2085"/>
    <w:rsid w:val="008C62E5"/>
    <w:rsid w:val="008E1BFC"/>
    <w:rsid w:val="00900F4D"/>
    <w:rsid w:val="00911110"/>
    <w:rsid w:val="00953D37"/>
    <w:rsid w:val="009652D8"/>
    <w:rsid w:val="00965826"/>
    <w:rsid w:val="00983B50"/>
    <w:rsid w:val="009860EB"/>
    <w:rsid w:val="0099409F"/>
    <w:rsid w:val="00996B03"/>
    <w:rsid w:val="009D14C2"/>
    <w:rsid w:val="00A06152"/>
    <w:rsid w:val="00A06F83"/>
    <w:rsid w:val="00A10D9F"/>
    <w:rsid w:val="00A25CF4"/>
    <w:rsid w:val="00A30303"/>
    <w:rsid w:val="00A34681"/>
    <w:rsid w:val="00A52A37"/>
    <w:rsid w:val="00A65137"/>
    <w:rsid w:val="00A750FB"/>
    <w:rsid w:val="00A81890"/>
    <w:rsid w:val="00AC2F90"/>
    <w:rsid w:val="00AD3796"/>
    <w:rsid w:val="00B03B65"/>
    <w:rsid w:val="00B365DD"/>
    <w:rsid w:val="00B422A2"/>
    <w:rsid w:val="00B5267B"/>
    <w:rsid w:val="00B56A9C"/>
    <w:rsid w:val="00B57085"/>
    <w:rsid w:val="00B57511"/>
    <w:rsid w:val="00B80C77"/>
    <w:rsid w:val="00B81268"/>
    <w:rsid w:val="00BD5A2A"/>
    <w:rsid w:val="00BF05C4"/>
    <w:rsid w:val="00C00CC7"/>
    <w:rsid w:val="00C15D91"/>
    <w:rsid w:val="00C4134D"/>
    <w:rsid w:val="00CA034C"/>
    <w:rsid w:val="00CC55C1"/>
    <w:rsid w:val="00D03E62"/>
    <w:rsid w:val="00D619B3"/>
    <w:rsid w:val="00D65D40"/>
    <w:rsid w:val="00D70202"/>
    <w:rsid w:val="00D90DAC"/>
    <w:rsid w:val="00DA5B1B"/>
    <w:rsid w:val="00DD2CB5"/>
    <w:rsid w:val="00DD417D"/>
    <w:rsid w:val="00E131CE"/>
    <w:rsid w:val="00E21CBA"/>
    <w:rsid w:val="00E21D57"/>
    <w:rsid w:val="00E264FE"/>
    <w:rsid w:val="00E465CD"/>
    <w:rsid w:val="00E5322C"/>
    <w:rsid w:val="00E55CEF"/>
    <w:rsid w:val="00EA50A1"/>
    <w:rsid w:val="00ED3142"/>
    <w:rsid w:val="00ED707A"/>
    <w:rsid w:val="00EE4F38"/>
    <w:rsid w:val="00F6247B"/>
    <w:rsid w:val="00FA5EB3"/>
    <w:rsid w:val="00FE00F8"/>
    <w:rsid w:val="00FE2E8B"/>
    <w:rsid w:val="00FE44D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373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styleId="Hervorhebung">
    <w:name w:val="Emphasis"/>
    <w:basedOn w:val="Absatz-Standardschriftart"/>
    <w:uiPriority w:val="20"/>
    <w:qFormat/>
    <w:rsid w:val="00552A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4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34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348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4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48C"/>
    <w:rPr>
      <w:rFonts w:ascii="Arial" w:hAnsi="Arial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52D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styleId="Hervorhebung">
    <w:name w:val="Emphasis"/>
    <w:basedOn w:val="Absatz-Standardschriftart"/>
    <w:uiPriority w:val="20"/>
    <w:qFormat/>
    <w:rsid w:val="00552A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4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34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348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4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48C"/>
    <w:rPr>
      <w:rFonts w:ascii="Arial" w:hAnsi="Arial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52D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gw-group.com/en/Products/Carton-and-tote-conveyor-system/Workstations/Workstations?f=1280" TargetMode="External"/><Relationship Id="rId18" Type="http://schemas.openxmlformats.org/officeDocument/2006/relationships/hyperlink" Target="mailto:usinfo@tgw-group.com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gw-group.com/en/Software/TGW-Software-Suite" TargetMode="External"/><Relationship Id="rId17" Type="http://schemas.openxmlformats.org/officeDocument/2006/relationships/hyperlink" Target="http://www.tgw-group.com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mailto:lynn.metzger@tgw-group.com" TargetMode="External"/><Relationship Id="rId20" Type="http://schemas.openxmlformats.org/officeDocument/2006/relationships/hyperlink" Target="mailto:daniela.nowak@tgw-group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gw-group.com/en/Solutions/FlashPick-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gw-group.com/en/Products/Storage-Solution/Shuttle-Systems/Shuttle-Systems?f=127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omatshow.com" TargetMode="External"/><Relationship Id="rId19" Type="http://schemas.openxmlformats.org/officeDocument/2006/relationships/hyperlink" Target="mailto:lynn.metzger@tgw-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gw-group.com" TargetMode="External"/><Relationship Id="rId14" Type="http://schemas.openxmlformats.org/officeDocument/2006/relationships/hyperlink" Target="http://www.tgw-group.com/en/Products/Carton-and-tote-conveyor-system/Conveyor-elements/CTC-Conveyor-elements/KingDrive-R-technology?f=1280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CD08B-9BA4-4673-8A42-7AFDA7FFF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5077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3</cp:revision>
  <cp:lastPrinted>2015-06-02T08:02:00Z</cp:lastPrinted>
  <dcterms:created xsi:type="dcterms:W3CDTF">2017-01-24T14:46:00Z</dcterms:created>
  <dcterms:modified xsi:type="dcterms:W3CDTF">2017-01-25T12:51:00Z</dcterms:modified>
</cp:coreProperties>
</file>